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A8702" w14:textId="67A9448F" w:rsidR="001F6E37" w:rsidRPr="00367FBE" w:rsidRDefault="001F6E37" w:rsidP="001F6E37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B30C31">
        <w:rPr>
          <w:rFonts w:ascii="Arial" w:hAnsi="Arial" w:cs="Arial"/>
          <w:b/>
          <w:bCs/>
          <w:noProof/>
          <w:sz w:val="24"/>
          <w:szCs w:val="26"/>
        </w:rPr>
        <w:t>3GPP TSG RAN WG1 #10</w:t>
      </w:r>
      <w:r>
        <w:rPr>
          <w:rFonts w:ascii="Arial" w:hAnsi="Arial" w:cs="Arial"/>
          <w:b/>
          <w:bCs/>
          <w:noProof/>
          <w:sz w:val="24"/>
          <w:szCs w:val="26"/>
        </w:rPr>
        <w:t>3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>-e                                        R1-200</w:t>
      </w:r>
      <w:r w:rsidR="0078028B">
        <w:rPr>
          <w:rFonts w:ascii="Arial" w:hAnsi="Arial" w:cs="Arial"/>
          <w:b/>
          <w:bCs/>
          <w:noProof/>
          <w:sz w:val="24"/>
          <w:szCs w:val="26"/>
        </w:rPr>
        <w:t>9023</w:t>
      </w:r>
    </w:p>
    <w:p w14:paraId="4CBA1385" w14:textId="77777777" w:rsidR="001F6E37" w:rsidRPr="0066751E" w:rsidRDefault="001F6E37" w:rsidP="001F6E37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e-Meeting, </w:t>
      </w:r>
      <w:r>
        <w:rPr>
          <w:rFonts w:ascii="Arial" w:hAnsi="Arial" w:cs="Arial"/>
          <w:b/>
          <w:bCs/>
          <w:noProof/>
          <w:sz w:val="24"/>
          <w:szCs w:val="26"/>
        </w:rPr>
        <w:t>October 26</w:t>
      </w:r>
      <w:r w:rsidRPr="00A27373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>
        <w:rPr>
          <w:rFonts w:ascii="Arial" w:hAnsi="Arial" w:cs="Arial"/>
          <w:b/>
          <w:bCs/>
          <w:noProof/>
          <w:sz w:val="24"/>
          <w:szCs w:val="26"/>
        </w:rPr>
        <w:t xml:space="preserve"> – November 13</w:t>
      </w:r>
      <w:r w:rsidRPr="00A27373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>
        <w:rPr>
          <w:rFonts w:ascii="Arial" w:hAnsi="Arial" w:cs="Arial"/>
          <w:b/>
          <w:bCs/>
          <w:noProof/>
          <w:sz w:val="24"/>
          <w:szCs w:val="26"/>
        </w:rPr>
        <w:t>, 2020</w:t>
      </w:r>
    </w:p>
    <w:p w14:paraId="744138CD" w14:textId="33DBC2FF" w:rsidR="00491D04" w:rsidRPr="00367FBE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7F4F87CC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0" w:name="_Hlk23925924"/>
      <w:r w:rsidRPr="00367FBE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1" w:name="Title"/>
      <w:bookmarkEnd w:id="1"/>
      <w:r w:rsidR="00CF6632"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="000A5966">
        <w:rPr>
          <w:rFonts w:ascii="Arial" w:hAnsi="Arial" w:cs="Arial"/>
          <w:b/>
          <w:sz w:val="24"/>
          <w:szCs w:val="26"/>
          <w:lang w:val="en-US"/>
        </w:rPr>
        <w:t>C</w:t>
      </w:r>
      <w:r w:rsidR="00871DB3">
        <w:rPr>
          <w:rFonts w:ascii="Arial" w:hAnsi="Arial" w:cs="Arial"/>
          <w:b/>
          <w:sz w:val="24"/>
          <w:szCs w:val="26"/>
          <w:lang w:val="en-US"/>
        </w:rPr>
        <w:t xml:space="preserve">ross-carrier scheduling </w:t>
      </w:r>
      <w:r w:rsidR="000A5966">
        <w:rPr>
          <w:rFonts w:ascii="Arial" w:hAnsi="Arial" w:cs="Arial"/>
          <w:b/>
          <w:sz w:val="24"/>
          <w:szCs w:val="26"/>
          <w:lang w:val="en-US"/>
        </w:rPr>
        <w:t xml:space="preserve">from </w:t>
      </w:r>
      <w:proofErr w:type="spellStart"/>
      <w:r w:rsidR="000A5966">
        <w:rPr>
          <w:rFonts w:ascii="Arial" w:hAnsi="Arial" w:cs="Arial"/>
          <w:b/>
          <w:sz w:val="24"/>
          <w:szCs w:val="26"/>
          <w:lang w:val="en-US"/>
        </w:rPr>
        <w:t>SCell</w:t>
      </w:r>
      <w:proofErr w:type="spellEnd"/>
      <w:r w:rsidR="000A5966">
        <w:rPr>
          <w:rFonts w:ascii="Arial" w:hAnsi="Arial" w:cs="Arial"/>
          <w:b/>
          <w:sz w:val="24"/>
          <w:szCs w:val="26"/>
          <w:lang w:val="en-US"/>
        </w:rPr>
        <w:t xml:space="preserve"> to </w:t>
      </w:r>
      <w:proofErr w:type="spellStart"/>
      <w:r w:rsidR="000A5966">
        <w:rPr>
          <w:rFonts w:ascii="Arial" w:hAnsi="Arial" w:cs="Arial"/>
          <w:b/>
          <w:sz w:val="24"/>
          <w:szCs w:val="26"/>
          <w:lang w:val="en-US"/>
        </w:rPr>
        <w:t>PCell</w:t>
      </w:r>
      <w:proofErr w:type="spellEnd"/>
    </w:p>
    <w:p w14:paraId="2BBA9C0C" w14:textId="1DF907DB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6348E8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6348E8">
        <w:rPr>
          <w:rFonts w:ascii="Arial" w:hAnsi="Arial" w:cs="Arial"/>
          <w:b/>
          <w:sz w:val="24"/>
          <w:szCs w:val="26"/>
          <w:lang w:val="en-US"/>
        </w:rPr>
        <w:tab/>
      </w:r>
      <w:r w:rsidR="00871DB3">
        <w:rPr>
          <w:rFonts w:ascii="Arial" w:hAnsi="Arial" w:cs="Arial"/>
          <w:b/>
          <w:sz w:val="24"/>
          <w:szCs w:val="26"/>
          <w:lang w:val="en-US"/>
        </w:rPr>
        <w:t>8.13.1</w:t>
      </w:r>
      <w:r w:rsidR="00FC18F7" w:rsidRPr="006348E8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6348E8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871DB3" w:rsidRPr="00871DB3">
        <w:rPr>
          <w:rFonts w:ascii="Arial" w:hAnsi="Arial" w:cs="Arial"/>
          <w:b/>
          <w:sz w:val="24"/>
          <w:szCs w:val="26"/>
          <w:lang w:val="en-US"/>
        </w:rPr>
        <w:t xml:space="preserve">Cross-carrier scheduling (from </w:t>
      </w:r>
      <w:proofErr w:type="spellStart"/>
      <w:r w:rsidR="00871DB3" w:rsidRPr="00871DB3">
        <w:rPr>
          <w:rFonts w:ascii="Arial" w:hAnsi="Arial" w:cs="Arial"/>
          <w:b/>
          <w:sz w:val="24"/>
          <w:szCs w:val="26"/>
          <w:lang w:val="en-US"/>
        </w:rPr>
        <w:t>Scell</w:t>
      </w:r>
      <w:proofErr w:type="spellEnd"/>
      <w:r w:rsidR="00871DB3" w:rsidRPr="00871DB3">
        <w:rPr>
          <w:rFonts w:ascii="Arial" w:hAnsi="Arial" w:cs="Arial"/>
          <w:b/>
          <w:sz w:val="24"/>
          <w:szCs w:val="26"/>
          <w:lang w:val="en-US"/>
        </w:rPr>
        <w:t xml:space="preserve"> to </w:t>
      </w:r>
      <w:proofErr w:type="spellStart"/>
      <w:r w:rsidR="00871DB3" w:rsidRPr="00871DB3">
        <w:rPr>
          <w:rFonts w:ascii="Arial" w:hAnsi="Arial" w:cs="Arial"/>
          <w:b/>
          <w:sz w:val="24"/>
          <w:szCs w:val="26"/>
          <w:lang w:val="en-US"/>
        </w:rPr>
        <w:t>Pcell</w:t>
      </w:r>
      <w:proofErr w:type="spellEnd"/>
      <w:r w:rsidR="00871DB3" w:rsidRPr="00871DB3">
        <w:rPr>
          <w:rFonts w:ascii="Arial" w:hAnsi="Arial" w:cs="Arial"/>
          <w:b/>
          <w:sz w:val="24"/>
          <w:szCs w:val="26"/>
          <w:lang w:val="en-US"/>
        </w:rPr>
        <w:t>)</w:t>
      </w:r>
    </w:p>
    <w:bookmarkEnd w:id="0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2" w:name="DocumentFor"/>
      <w:bookmarkEnd w:id="2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1E80A691" w14:textId="252E4F39" w:rsidR="001F6E37" w:rsidRDefault="001F6E37" w:rsidP="007D4867">
      <w:r>
        <w:rPr>
          <w:rFonts w:hint="eastAsia"/>
        </w:rPr>
        <w:t>I</w:t>
      </w:r>
      <w:r>
        <w:t xml:space="preserve">n RAN1 #102-e meeting, </w:t>
      </w:r>
      <w:r w:rsidR="007D4867" w:rsidRPr="00F46246">
        <w:t xml:space="preserve">discussion on Rel-17 NR DSS enhancements started and some </w:t>
      </w:r>
      <w:r w:rsidR="007D4867">
        <w:t>agreements were made on cross-carrier scheduling enhancements for NR DSS as follows [1]:</w:t>
      </w:r>
    </w:p>
    <w:p w14:paraId="28AD1F2B" w14:textId="77777777" w:rsidR="001F6E37" w:rsidRPr="001B536C" w:rsidRDefault="001F6E37" w:rsidP="001F6E37">
      <w:pPr>
        <w:spacing w:after="0"/>
        <w:rPr>
          <w:highlight w:val="green"/>
          <w:lang w:eastAsia="x-none"/>
        </w:rPr>
      </w:pPr>
      <w:r w:rsidRPr="001B536C">
        <w:rPr>
          <w:highlight w:val="green"/>
          <w:lang w:eastAsia="x-none"/>
        </w:rPr>
        <w:t>Agreements:</w:t>
      </w:r>
    </w:p>
    <w:p w14:paraId="14918745" w14:textId="77777777" w:rsidR="001F6E37" w:rsidRDefault="001F6E37" w:rsidP="001F6E37">
      <w:pPr>
        <w:widowControl/>
        <w:numPr>
          <w:ilvl w:val="1"/>
          <w:numId w:val="44"/>
        </w:numPr>
        <w:tabs>
          <w:tab w:val="clear" w:pos="1440"/>
          <w:tab w:val="num" w:pos="360"/>
        </w:tabs>
        <w:autoSpaceDE/>
        <w:autoSpaceDN/>
        <w:spacing w:after="0"/>
        <w:ind w:left="360"/>
        <w:jc w:val="left"/>
      </w:pPr>
      <w:r>
        <w:t xml:space="preserve">Following scheduling combinations are allowed/not allowed when cross-carrier scheduling from an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is configured</w:t>
      </w:r>
    </w:p>
    <w:p w14:paraId="2DFF22F5" w14:textId="77777777" w:rsidR="001F6E37" w:rsidRDefault="001F6E37" w:rsidP="001F6E37">
      <w:pPr>
        <w:widowControl/>
        <w:numPr>
          <w:ilvl w:val="2"/>
          <w:numId w:val="45"/>
        </w:numPr>
        <w:tabs>
          <w:tab w:val="clear" w:pos="2160"/>
          <w:tab w:val="num" w:pos="1080"/>
        </w:tabs>
        <w:autoSpaceDE/>
        <w:autoSpaceDN/>
        <w:spacing w:after="0"/>
        <w:ind w:left="1080"/>
        <w:jc w:val="left"/>
      </w:pPr>
      <w:r>
        <w:t xml:space="preserve">self-scheduling on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is allowed</w:t>
      </w:r>
    </w:p>
    <w:p w14:paraId="2FECD005" w14:textId="77777777" w:rsidR="001F6E37" w:rsidRDefault="001F6E37" w:rsidP="001F6E37">
      <w:pPr>
        <w:widowControl/>
        <w:numPr>
          <w:ilvl w:val="2"/>
          <w:numId w:val="45"/>
        </w:numPr>
        <w:tabs>
          <w:tab w:val="clear" w:pos="2160"/>
          <w:tab w:val="num" w:pos="1080"/>
        </w:tabs>
        <w:autoSpaceDE/>
        <w:autoSpaceDN/>
        <w:spacing w:after="0"/>
        <w:ind w:left="1080"/>
        <w:jc w:val="left"/>
      </w:pPr>
      <w:r>
        <w:t xml:space="preserve">cross-carrier scheduling from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to another </w:t>
      </w:r>
      <w:proofErr w:type="spellStart"/>
      <w:r>
        <w:t>SCell</w:t>
      </w:r>
      <w:proofErr w:type="spellEnd"/>
      <w:r>
        <w:t xml:space="preserve"> is not allowed</w:t>
      </w:r>
    </w:p>
    <w:p w14:paraId="2AF52071" w14:textId="77777777" w:rsidR="001F6E37" w:rsidRDefault="001F6E37" w:rsidP="001F6E37">
      <w:pPr>
        <w:widowControl/>
        <w:numPr>
          <w:ilvl w:val="2"/>
          <w:numId w:val="45"/>
        </w:numPr>
        <w:tabs>
          <w:tab w:val="clear" w:pos="2160"/>
          <w:tab w:val="num" w:pos="1080"/>
        </w:tabs>
        <w:autoSpaceDE/>
        <w:autoSpaceDN/>
        <w:spacing w:after="0"/>
        <w:ind w:left="1080"/>
        <w:jc w:val="left"/>
      </w:pPr>
      <w:r>
        <w:t>self-scheduling on the ‘</w:t>
      </w:r>
      <w:proofErr w:type="spellStart"/>
      <w:r>
        <w:t>SCell</w:t>
      </w:r>
      <w:proofErr w:type="spellEnd"/>
      <w:r>
        <w:t xml:space="preserve"> used for scheduling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>’ is allowed</w:t>
      </w:r>
    </w:p>
    <w:p w14:paraId="18EA539D" w14:textId="77777777" w:rsidR="001F6E37" w:rsidRDefault="001F6E37" w:rsidP="001F6E37">
      <w:pPr>
        <w:widowControl/>
        <w:numPr>
          <w:ilvl w:val="2"/>
          <w:numId w:val="45"/>
        </w:numPr>
        <w:tabs>
          <w:tab w:val="clear" w:pos="2160"/>
          <w:tab w:val="num" w:pos="1080"/>
        </w:tabs>
        <w:autoSpaceDE/>
        <w:autoSpaceDN/>
        <w:spacing w:after="0"/>
        <w:ind w:left="1080"/>
        <w:jc w:val="left"/>
      </w:pPr>
      <w:r>
        <w:t>cross-carrier scheduling from the ‘</w:t>
      </w:r>
      <w:proofErr w:type="spellStart"/>
      <w:r>
        <w:t>SCell</w:t>
      </w:r>
      <w:proofErr w:type="spellEnd"/>
      <w:r>
        <w:t xml:space="preserve"> used for scheduling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>’ to another serving cell is allowed</w:t>
      </w:r>
    </w:p>
    <w:p w14:paraId="7096693A" w14:textId="77777777" w:rsidR="001F6E37" w:rsidRDefault="001F6E37" w:rsidP="001F6E37">
      <w:pPr>
        <w:widowControl/>
        <w:numPr>
          <w:ilvl w:val="2"/>
          <w:numId w:val="45"/>
        </w:numPr>
        <w:tabs>
          <w:tab w:val="clear" w:pos="2160"/>
          <w:tab w:val="num" w:pos="1080"/>
        </w:tabs>
        <w:autoSpaceDE/>
        <w:autoSpaceDN/>
        <w:spacing w:after="0"/>
        <w:ind w:left="1080"/>
        <w:jc w:val="left"/>
      </w:pPr>
      <w:r>
        <w:t>cross-carrier scheduling from another serving cell to the ‘</w:t>
      </w:r>
      <w:proofErr w:type="spellStart"/>
      <w:r>
        <w:t>SCell</w:t>
      </w:r>
      <w:proofErr w:type="spellEnd"/>
      <w:r>
        <w:t xml:space="preserve"> used for scheduling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>’ is not allowed</w:t>
      </w:r>
    </w:p>
    <w:p w14:paraId="6FF66E8A" w14:textId="3BF1E014" w:rsidR="001F6E37" w:rsidRDefault="001F6E37" w:rsidP="001F6E37">
      <w:pPr>
        <w:widowControl/>
        <w:numPr>
          <w:ilvl w:val="1"/>
          <w:numId w:val="46"/>
        </w:numPr>
        <w:tabs>
          <w:tab w:val="clear" w:pos="1440"/>
          <w:tab w:val="num" w:pos="360"/>
        </w:tabs>
        <w:autoSpaceDE/>
        <w:autoSpaceDN/>
        <w:spacing w:after="0"/>
        <w:ind w:left="360"/>
        <w:jc w:val="left"/>
      </w:pPr>
      <w:r>
        <w:t>FFS: Search space and DCI format handling for the allowed cases above</w:t>
      </w:r>
    </w:p>
    <w:p w14:paraId="4D08A28C" w14:textId="77777777" w:rsidR="001F6E37" w:rsidRDefault="001F6E37" w:rsidP="001F6E37">
      <w:pPr>
        <w:spacing w:after="0"/>
        <w:rPr>
          <w:highlight w:val="green"/>
        </w:rPr>
      </w:pPr>
    </w:p>
    <w:p w14:paraId="5BFB9FEA" w14:textId="115A3750" w:rsidR="001F6E37" w:rsidRPr="001B536C" w:rsidRDefault="001F6E37" w:rsidP="001F6E37">
      <w:pPr>
        <w:spacing w:after="0"/>
        <w:rPr>
          <w:highlight w:val="green"/>
        </w:rPr>
      </w:pPr>
      <w:r w:rsidRPr="001B536C">
        <w:rPr>
          <w:highlight w:val="green"/>
        </w:rPr>
        <w:t>Agreements:</w:t>
      </w:r>
    </w:p>
    <w:p w14:paraId="5F32B08B" w14:textId="77777777" w:rsidR="001F6E37" w:rsidRPr="001B536C" w:rsidRDefault="001F6E37" w:rsidP="001F6E37">
      <w:pPr>
        <w:widowControl/>
        <w:numPr>
          <w:ilvl w:val="1"/>
          <w:numId w:val="44"/>
        </w:numPr>
        <w:tabs>
          <w:tab w:val="clear" w:pos="1440"/>
          <w:tab w:val="num" w:pos="360"/>
        </w:tabs>
        <w:autoSpaceDE/>
        <w:autoSpaceDN/>
        <w:spacing w:after="0"/>
        <w:ind w:left="360"/>
        <w:jc w:val="left"/>
      </w:pPr>
      <w:r w:rsidRPr="001B536C">
        <w:t xml:space="preserve">Configuring 2 or more </w:t>
      </w:r>
      <w:proofErr w:type="spellStart"/>
      <w:r w:rsidRPr="001B536C">
        <w:t>Scells</w:t>
      </w:r>
      <w:proofErr w:type="spellEnd"/>
      <w:r w:rsidRPr="001B536C">
        <w:t xml:space="preserve"> to schedule the </w:t>
      </w:r>
      <w:proofErr w:type="spellStart"/>
      <w:r w:rsidRPr="001B536C">
        <w:t>PCell</w:t>
      </w:r>
      <w:proofErr w:type="spellEnd"/>
      <w:r w:rsidRPr="001B536C">
        <w:t>/</w:t>
      </w:r>
      <w:proofErr w:type="spellStart"/>
      <w:r w:rsidRPr="001B536C">
        <w:t>PSCell</w:t>
      </w:r>
      <w:proofErr w:type="spellEnd"/>
      <w:r w:rsidRPr="001B536C">
        <w:t xml:space="preserve"> is not allowed</w:t>
      </w:r>
    </w:p>
    <w:p w14:paraId="6FC716D5" w14:textId="77777777" w:rsidR="00522E05" w:rsidRPr="001F6E37" w:rsidRDefault="00522E05" w:rsidP="00C02370"/>
    <w:p w14:paraId="74E559F2" w14:textId="15F91C81" w:rsidR="009F799D" w:rsidRPr="00522E05" w:rsidRDefault="00522E05" w:rsidP="00C02370">
      <w:pPr>
        <w:rPr>
          <w:rFonts w:hint="eastAsia"/>
        </w:rPr>
      </w:pPr>
      <w:r>
        <w:rPr>
          <w:rFonts w:hint="eastAsia"/>
        </w:rPr>
        <w:t>I</w:t>
      </w:r>
      <w:r>
        <w:t xml:space="preserve">n this contribution, we address our views on </w:t>
      </w:r>
      <w:r w:rsidR="001F6E37">
        <w:t>potential enhancements for cross-carrier scheduling from</w:t>
      </w:r>
      <w:r>
        <w:t xml:space="preserve"> </w:t>
      </w:r>
      <w:proofErr w:type="spellStart"/>
      <w:r>
        <w:t>SCell</w:t>
      </w:r>
      <w:proofErr w:type="spellEnd"/>
      <w:r w:rsidR="001F6E37">
        <w:t xml:space="preserve"> </w:t>
      </w:r>
      <w:r>
        <w:t>to</w:t>
      </w:r>
      <w:r w:rsidR="001F6E37">
        <w:t xml:space="preserve"> </w:t>
      </w:r>
      <w:proofErr w:type="spellStart"/>
      <w:r>
        <w:t>PCell</w:t>
      </w:r>
      <w:proofErr w:type="spellEnd"/>
      <w:r w:rsidR="001F6E37">
        <w:t>.</w:t>
      </w:r>
      <w:r w:rsidR="0094160E">
        <w:t xml:space="preserve"> </w:t>
      </w:r>
      <w:r w:rsidR="0094160E">
        <w:rPr>
          <w:rFonts w:hint="eastAsia"/>
        </w:rPr>
        <w:t>T</w:t>
      </w:r>
      <w:r w:rsidR="0094160E">
        <w:t>his contribution is a revision of R1-2006362.</w:t>
      </w:r>
      <w:bookmarkStart w:id="3" w:name="_GoBack"/>
      <w:bookmarkEnd w:id="3"/>
    </w:p>
    <w:p w14:paraId="67E82EEE" w14:textId="77777777" w:rsidR="00522E05" w:rsidRPr="0006554E" w:rsidRDefault="00522E05" w:rsidP="00C02370"/>
    <w:p w14:paraId="5298FE59" w14:textId="543FA119" w:rsidR="00E95597" w:rsidRPr="009D67ED" w:rsidRDefault="00DF38E6" w:rsidP="00C02370">
      <w:pPr>
        <w:pStyle w:val="1"/>
      </w:pPr>
      <w:r>
        <w:t>Discussion</w:t>
      </w:r>
    </w:p>
    <w:p w14:paraId="533E8B4B" w14:textId="1AB305EB" w:rsidR="00E97912" w:rsidRPr="00E97912" w:rsidRDefault="00E97912" w:rsidP="00C02370">
      <w:pPr>
        <w:rPr>
          <w:b/>
          <w:u w:val="single"/>
        </w:rPr>
      </w:pPr>
      <w:r w:rsidRPr="00E97912">
        <w:rPr>
          <w:rFonts w:hint="eastAsia"/>
          <w:b/>
          <w:u w:val="single"/>
        </w:rPr>
        <w:t>P</w:t>
      </w:r>
      <w:r w:rsidRPr="00E97912">
        <w:rPr>
          <w:b/>
          <w:u w:val="single"/>
        </w:rPr>
        <w:t>DCCH monitoring set</w:t>
      </w:r>
      <w:r w:rsidR="00F856F9">
        <w:rPr>
          <w:b/>
          <w:u w:val="single"/>
        </w:rPr>
        <w:t xml:space="preserve"> for </w:t>
      </w:r>
      <w:proofErr w:type="spellStart"/>
      <w:r w:rsidR="00F856F9">
        <w:rPr>
          <w:b/>
          <w:u w:val="single"/>
        </w:rPr>
        <w:t>PCell</w:t>
      </w:r>
      <w:proofErr w:type="spellEnd"/>
    </w:p>
    <w:p w14:paraId="6C42BFD0" w14:textId="6EF375D2" w:rsidR="00C8649A" w:rsidRDefault="00453FEF" w:rsidP="00C02370">
      <w:r>
        <w:t xml:space="preserve">In the legacy LTE and NR, UE monitors </w:t>
      </w:r>
      <w:r w:rsidR="001B08F5">
        <w:t>non-</w:t>
      </w:r>
      <w:proofErr w:type="spellStart"/>
      <w:r w:rsidR="001B08F5">
        <w:t>fallback</w:t>
      </w:r>
      <w:proofErr w:type="spellEnd"/>
      <w:r w:rsidR="001B08F5">
        <w:t xml:space="preserve"> DCI in </w:t>
      </w:r>
      <w:r>
        <w:t xml:space="preserve">a USS or </w:t>
      </w:r>
      <w:r w:rsidR="005A3143">
        <w:t xml:space="preserve">a </w:t>
      </w:r>
      <w:r>
        <w:t xml:space="preserve">USS set </w:t>
      </w:r>
      <w:r w:rsidR="001B08F5">
        <w:t xml:space="preserve">of a scheduled cell </w:t>
      </w:r>
      <w:r>
        <w:t xml:space="preserve">based on </w:t>
      </w:r>
      <w:r w:rsidR="005A3143">
        <w:t xml:space="preserve">either </w:t>
      </w:r>
      <w:r>
        <w:t>self-</w:t>
      </w:r>
      <w:r w:rsidR="005A3143">
        <w:t>scheduling</w:t>
      </w:r>
      <w:r>
        <w:t xml:space="preserve"> or cross-carrier scheduling. Similarly, </w:t>
      </w:r>
      <w:r w:rsidR="001B08F5">
        <w:t>when the cross-carrier scheduling</w:t>
      </w:r>
      <w:r w:rsidR="002D67B6">
        <w:t xml:space="preserve"> from </w:t>
      </w:r>
      <w:proofErr w:type="spellStart"/>
      <w:r w:rsidR="002D67B6">
        <w:t>SCell</w:t>
      </w:r>
      <w:proofErr w:type="spellEnd"/>
      <w:r w:rsidR="002D67B6">
        <w:t xml:space="preserve"> to </w:t>
      </w:r>
      <w:proofErr w:type="spellStart"/>
      <w:r w:rsidR="002D67B6">
        <w:t>PCell</w:t>
      </w:r>
      <w:proofErr w:type="spellEnd"/>
      <w:r w:rsidR="001B08F5">
        <w:t xml:space="preserve"> is applied</w:t>
      </w:r>
      <w:r>
        <w:t xml:space="preserve">, UE can </w:t>
      </w:r>
      <w:r w:rsidRPr="00FB6295">
        <w:t>basically monitor non-</w:t>
      </w:r>
      <w:proofErr w:type="spellStart"/>
      <w:r w:rsidRPr="00FB6295">
        <w:t>fallback</w:t>
      </w:r>
      <w:proofErr w:type="spellEnd"/>
      <w:r w:rsidRPr="00FB6295">
        <w:t xml:space="preserve"> DCI</w:t>
      </w:r>
      <w:r w:rsidR="006C6110" w:rsidRPr="00FB6295">
        <w:t xml:space="preserve"> (DCI format 0_1/1_1, 0_2/1_2)</w:t>
      </w:r>
      <w:r w:rsidRPr="00FB6295">
        <w:t xml:space="preserve"> for </w:t>
      </w:r>
      <w:r w:rsidR="00FD64ED" w:rsidRPr="00FB6295">
        <w:t xml:space="preserve">the </w:t>
      </w:r>
      <w:proofErr w:type="spellStart"/>
      <w:r w:rsidRPr="00FB6295">
        <w:t>PCell</w:t>
      </w:r>
      <w:proofErr w:type="spellEnd"/>
      <w:r w:rsidRPr="00FB6295">
        <w:t xml:space="preserve"> in </w:t>
      </w:r>
      <w:r w:rsidR="00FD64ED" w:rsidRPr="00FB6295">
        <w:t xml:space="preserve">the </w:t>
      </w:r>
      <w:proofErr w:type="spellStart"/>
      <w:r w:rsidRPr="00FB6295">
        <w:t>SCell</w:t>
      </w:r>
      <w:proofErr w:type="spellEnd"/>
      <w:r w:rsidRPr="00FB6295">
        <w:t xml:space="preserve"> USS set</w:t>
      </w:r>
      <w:r w:rsidR="001B08F5" w:rsidRPr="00FB6295">
        <w:t>s</w:t>
      </w:r>
      <w:r w:rsidRPr="00FB6295">
        <w:t xml:space="preserve">. </w:t>
      </w:r>
      <w:r w:rsidR="00C8649A" w:rsidRPr="00FB6295">
        <w:t xml:space="preserve">Here, the DCI to be monitored is </w:t>
      </w:r>
      <w:r w:rsidR="00C60B1C" w:rsidRPr="00FB6295">
        <w:t xml:space="preserve">the DCI for </w:t>
      </w:r>
      <w:r w:rsidR="00FD64ED" w:rsidRPr="00FB6295">
        <w:t xml:space="preserve">the </w:t>
      </w:r>
      <w:proofErr w:type="spellStart"/>
      <w:r w:rsidR="00C60B1C" w:rsidRPr="00FB6295">
        <w:t>PCell</w:t>
      </w:r>
      <w:proofErr w:type="spellEnd"/>
      <w:r w:rsidR="00C60B1C" w:rsidRPr="00FB6295">
        <w:t xml:space="preserve"> and is </w:t>
      </w:r>
      <w:r w:rsidR="00C8649A" w:rsidRPr="00FB6295">
        <w:t xml:space="preserve">with CRC scrambled by C-/CS-/MCS-C-RNTI. </w:t>
      </w:r>
      <w:r w:rsidR="002D67B6" w:rsidRPr="00FB6295">
        <w:t>Common</w:t>
      </w:r>
      <w:r w:rsidR="002D67B6">
        <w:t xml:space="preserve"> DCIs (</w:t>
      </w:r>
      <w:r w:rsidR="007852E6">
        <w:t xml:space="preserve">i.e., </w:t>
      </w:r>
      <w:r w:rsidR="002D67B6">
        <w:t xml:space="preserve">SI-/RA-/P-RNTI) can still be transmitted in the </w:t>
      </w:r>
      <w:proofErr w:type="spellStart"/>
      <w:r w:rsidR="002D67B6">
        <w:t>PCell</w:t>
      </w:r>
      <w:proofErr w:type="spellEnd"/>
      <w:r w:rsidR="002D67B6">
        <w:t xml:space="preserve"> CSS sets.</w:t>
      </w:r>
    </w:p>
    <w:p w14:paraId="1144D7ED" w14:textId="77777777" w:rsidR="00FB6295" w:rsidRDefault="00FB6295" w:rsidP="00FB6295">
      <w:r w:rsidRPr="001D2281">
        <w:rPr>
          <w:rFonts w:hint="eastAsia"/>
          <w:b/>
        </w:rPr>
        <w:t>P</w:t>
      </w:r>
      <w:r w:rsidRPr="001D2281">
        <w:rPr>
          <w:b/>
        </w:rPr>
        <w:t>roposal 1</w:t>
      </w:r>
      <w:r>
        <w:t xml:space="preserve">: For </w:t>
      </w:r>
      <w:proofErr w:type="spellStart"/>
      <w:r>
        <w:t>SCell</w:t>
      </w:r>
      <w:proofErr w:type="spellEnd"/>
      <w:r>
        <w:t>-to-</w:t>
      </w:r>
      <w:proofErr w:type="spellStart"/>
      <w:r>
        <w:t>PCell</w:t>
      </w:r>
      <w:proofErr w:type="spellEnd"/>
      <w:r>
        <w:t xml:space="preserve"> cross-carrier scheduling, UE at least monitors non-</w:t>
      </w:r>
      <w:proofErr w:type="spellStart"/>
      <w:r>
        <w:t>fallback</w:t>
      </w:r>
      <w:proofErr w:type="spellEnd"/>
      <w:r>
        <w:t xml:space="preserve"> DCI (i.e., DCI format 0_1/1_1, 0_2/1_2) for the </w:t>
      </w:r>
      <w:proofErr w:type="spellStart"/>
      <w:r>
        <w:t>PCell</w:t>
      </w:r>
      <w:proofErr w:type="spellEnd"/>
      <w:r>
        <w:t xml:space="preserve"> in the </w:t>
      </w:r>
      <w:proofErr w:type="spellStart"/>
      <w:r>
        <w:t>SCell</w:t>
      </w:r>
      <w:proofErr w:type="spellEnd"/>
      <w:r>
        <w:t xml:space="preserve"> USS set.</w:t>
      </w:r>
    </w:p>
    <w:p w14:paraId="6F1FBCFE" w14:textId="77777777" w:rsidR="00FB6295" w:rsidRDefault="00FB6295" w:rsidP="00FD64ED"/>
    <w:p w14:paraId="0DE2F360" w14:textId="191C5619" w:rsidR="00C8649A" w:rsidRDefault="002D67B6" w:rsidP="00FD64ED">
      <w:proofErr w:type="spellStart"/>
      <w:r>
        <w:rPr>
          <w:rFonts w:hint="eastAsia"/>
        </w:rPr>
        <w:t>F</w:t>
      </w:r>
      <w:r>
        <w:t>allback</w:t>
      </w:r>
      <w:proofErr w:type="spellEnd"/>
      <w:r>
        <w:t xml:space="preserve"> scheduling is an important functionality that should be considered in cross-carrier scheduling from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 xml:space="preserve">. </w:t>
      </w:r>
      <w:r w:rsidR="00C8649A">
        <w:t xml:space="preserve">Firstly, UE needs to monitor </w:t>
      </w:r>
      <w:proofErr w:type="spellStart"/>
      <w:r w:rsidR="00C8649A">
        <w:t>fallback</w:t>
      </w:r>
      <w:proofErr w:type="spellEnd"/>
      <w:r w:rsidR="00C8649A">
        <w:t xml:space="preserve"> DCI during </w:t>
      </w:r>
      <w:r w:rsidR="00FD64ED">
        <w:t xml:space="preserve">the </w:t>
      </w:r>
      <w:proofErr w:type="spellStart"/>
      <w:r w:rsidR="00C8649A">
        <w:t>PCell</w:t>
      </w:r>
      <w:proofErr w:type="spellEnd"/>
      <w:r w:rsidR="00C8649A">
        <w:t xml:space="preserve"> RRC reconfiguration. Secondly, </w:t>
      </w:r>
      <w:r w:rsidR="00FD64ED">
        <w:t xml:space="preserve">even </w:t>
      </w:r>
      <w:r w:rsidR="00C8649A">
        <w:t xml:space="preserve">if </w:t>
      </w:r>
      <w:r w:rsidR="00FD64ED">
        <w:t xml:space="preserve">the </w:t>
      </w:r>
      <w:proofErr w:type="spellStart"/>
      <w:r w:rsidR="00C8649A">
        <w:t>SCell</w:t>
      </w:r>
      <w:proofErr w:type="spellEnd"/>
      <w:r w:rsidR="00C8649A">
        <w:t xml:space="preserve"> PDCCH link is broken, UE </w:t>
      </w:r>
      <w:r w:rsidR="00FD64ED">
        <w:t xml:space="preserve">should still be able to monitor the DCI for the </w:t>
      </w:r>
      <w:proofErr w:type="spellStart"/>
      <w:r w:rsidR="00FD64ED">
        <w:t>PCell</w:t>
      </w:r>
      <w:proofErr w:type="spellEnd"/>
      <w:r w:rsidR="00C8649A">
        <w:t>.</w:t>
      </w:r>
      <w:r w:rsidR="00C60B1C">
        <w:rPr>
          <w:rFonts w:hint="eastAsia"/>
        </w:rPr>
        <w:t xml:space="preserve"> </w:t>
      </w:r>
      <w:r w:rsidR="00FD64ED">
        <w:lastRenderedPageBreak/>
        <w:t xml:space="preserve">If UE only monitors the </w:t>
      </w:r>
      <w:proofErr w:type="spellStart"/>
      <w:r w:rsidR="00FD64ED">
        <w:t>SCell</w:t>
      </w:r>
      <w:proofErr w:type="spellEnd"/>
      <w:r w:rsidR="00FD64ED">
        <w:t xml:space="preserve"> USS sets, </w:t>
      </w:r>
      <w:r>
        <w:t xml:space="preserve">such </w:t>
      </w:r>
      <w:proofErr w:type="spellStart"/>
      <w:r w:rsidR="00FD64ED">
        <w:t>fallback</w:t>
      </w:r>
      <w:proofErr w:type="spellEnd"/>
      <w:r w:rsidR="00FD64ED">
        <w:t xml:space="preserve"> scheduling cannot be </w:t>
      </w:r>
      <w:r>
        <w:t>applied to the UE</w:t>
      </w:r>
      <w:r w:rsidR="00FD64ED">
        <w:t>. Therefore</w:t>
      </w:r>
      <w:r w:rsidR="00C60B1C">
        <w:t xml:space="preserve">, some additional monitoring </w:t>
      </w:r>
      <w:r>
        <w:t xml:space="preserve">for the </w:t>
      </w:r>
      <w:proofErr w:type="spellStart"/>
      <w:r>
        <w:t>PCell</w:t>
      </w:r>
      <w:proofErr w:type="spellEnd"/>
      <w:r>
        <w:t xml:space="preserve"> unicast DCI </w:t>
      </w:r>
      <w:r w:rsidR="00C60B1C">
        <w:t xml:space="preserve">is required to retain the </w:t>
      </w:r>
      <w:proofErr w:type="spellStart"/>
      <w:r w:rsidR="00C60B1C">
        <w:t>fallback</w:t>
      </w:r>
      <w:proofErr w:type="spellEnd"/>
      <w:r w:rsidR="00C60B1C">
        <w:t xml:space="preserve"> functionality. </w:t>
      </w:r>
      <w:r w:rsidR="002E22B1">
        <w:t>O</w:t>
      </w:r>
      <w:r w:rsidR="00C8649A">
        <w:t xml:space="preserve">n top of the </w:t>
      </w:r>
      <w:proofErr w:type="spellStart"/>
      <w:r w:rsidR="00C8649A">
        <w:t>SCell</w:t>
      </w:r>
      <w:proofErr w:type="spellEnd"/>
      <w:r w:rsidR="00C8649A">
        <w:t xml:space="preserve"> USS set monitoring, the following components can be </w:t>
      </w:r>
      <w:r>
        <w:t xml:space="preserve">potentially </w:t>
      </w:r>
      <w:r w:rsidR="00C8649A">
        <w:t xml:space="preserve">added </w:t>
      </w:r>
      <w:r>
        <w:t>for the monitoring</w:t>
      </w:r>
      <w:r w:rsidR="00C8649A">
        <w:t>:</w:t>
      </w:r>
    </w:p>
    <w:p w14:paraId="569F57CE" w14:textId="77777777" w:rsidR="00C8649A" w:rsidRDefault="00C8649A" w:rsidP="00C8649A">
      <w:pPr>
        <w:pStyle w:val="a4"/>
        <w:numPr>
          <w:ilvl w:val="0"/>
          <w:numId w:val="42"/>
        </w:numPr>
        <w:spacing w:after="60"/>
        <w:ind w:leftChars="0" w:hanging="357"/>
      </w:pPr>
      <w:r>
        <w:rPr>
          <w:rFonts w:hint="eastAsia"/>
        </w:rPr>
        <w:t>S</w:t>
      </w:r>
      <w:r>
        <w:t xml:space="preserve">1: </w:t>
      </w:r>
      <w:proofErr w:type="spellStart"/>
      <w:r>
        <w:t>Fallback</w:t>
      </w:r>
      <w:proofErr w:type="spellEnd"/>
      <w:r>
        <w:t xml:space="preserve"> DCI (DCI format 0_0/1_0) for </w:t>
      </w:r>
      <w:proofErr w:type="spellStart"/>
      <w:r>
        <w:t>PCell</w:t>
      </w:r>
      <w:proofErr w:type="spellEnd"/>
      <w:r>
        <w:t xml:space="preserve"> in </w:t>
      </w:r>
      <w:proofErr w:type="spellStart"/>
      <w:r>
        <w:t>SCell</w:t>
      </w:r>
      <w:proofErr w:type="spellEnd"/>
      <w:r>
        <w:t xml:space="preserve"> USS set</w:t>
      </w:r>
    </w:p>
    <w:p w14:paraId="39F860F0" w14:textId="77777777" w:rsidR="00C8649A" w:rsidRPr="006C6110" w:rsidRDefault="00C8649A" w:rsidP="00C8649A">
      <w:pPr>
        <w:pStyle w:val="a4"/>
        <w:numPr>
          <w:ilvl w:val="0"/>
          <w:numId w:val="42"/>
        </w:numPr>
        <w:spacing w:after="60"/>
        <w:ind w:leftChars="0" w:hanging="357"/>
      </w:pPr>
      <w:r w:rsidRPr="006C6110">
        <w:t xml:space="preserve">S2: </w:t>
      </w:r>
      <w:proofErr w:type="spellStart"/>
      <w:r w:rsidRPr="006C6110">
        <w:t>Fallback</w:t>
      </w:r>
      <w:proofErr w:type="spellEnd"/>
      <w:r w:rsidRPr="006C6110">
        <w:t xml:space="preserve"> DCI for </w:t>
      </w:r>
      <w:proofErr w:type="spellStart"/>
      <w:r w:rsidRPr="006C6110">
        <w:t>PCell</w:t>
      </w:r>
      <w:proofErr w:type="spellEnd"/>
      <w:r w:rsidRPr="006C6110">
        <w:t xml:space="preserve"> in </w:t>
      </w:r>
      <w:proofErr w:type="spellStart"/>
      <w:r w:rsidRPr="006C6110">
        <w:t>SCell</w:t>
      </w:r>
      <w:proofErr w:type="spellEnd"/>
      <w:r w:rsidRPr="006C6110">
        <w:t xml:space="preserve"> CSS set (i.e., Type3 CSS set)</w:t>
      </w:r>
    </w:p>
    <w:p w14:paraId="08ABAEA2" w14:textId="77777777" w:rsidR="00C8649A" w:rsidRPr="006C6110" w:rsidRDefault="00C8649A" w:rsidP="00C8649A">
      <w:pPr>
        <w:pStyle w:val="a4"/>
        <w:numPr>
          <w:ilvl w:val="0"/>
          <w:numId w:val="42"/>
        </w:numPr>
        <w:spacing w:after="60"/>
        <w:ind w:leftChars="0" w:hanging="357"/>
      </w:pPr>
      <w:r w:rsidRPr="006C6110">
        <w:t xml:space="preserve">S3: </w:t>
      </w:r>
      <w:proofErr w:type="spellStart"/>
      <w:r w:rsidRPr="006C6110">
        <w:t>Fallback</w:t>
      </w:r>
      <w:proofErr w:type="spellEnd"/>
      <w:r w:rsidRPr="006C6110">
        <w:t xml:space="preserve"> DCI for </w:t>
      </w:r>
      <w:proofErr w:type="spellStart"/>
      <w:r w:rsidRPr="006C6110">
        <w:t>PCell</w:t>
      </w:r>
      <w:proofErr w:type="spellEnd"/>
      <w:r w:rsidRPr="006C6110">
        <w:t xml:space="preserve"> in </w:t>
      </w:r>
      <w:proofErr w:type="spellStart"/>
      <w:r w:rsidRPr="006C6110">
        <w:t>PCell</w:t>
      </w:r>
      <w:proofErr w:type="spellEnd"/>
      <w:r w:rsidRPr="006C6110">
        <w:t xml:space="preserve"> CSS set</w:t>
      </w:r>
    </w:p>
    <w:p w14:paraId="3D572F5B" w14:textId="77777777" w:rsidR="00C8649A" w:rsidRPr="006C6110" w:rsidRDefault="00C8649A" w:rsidP="00C8649A">
      <w:pPr>
        <w:pStyle w:val="a4"/>
        <w:numPr>
          <w:ilvl w:val="0"/>
          <w:numId w:val="42"/>
        </w:numPr>
        <w:spacing w:after="60"/>
        <w:ind w:leftChars="0" w:hanging="357"/>
      </w:pPr>
      <w:r w:rsidRPr="006C6110">
        <w:t xml:space="preserve">S4: </w:t>
      </w:r>
      <w:proofErr w:type="spellStart"/>
      <w:r w:rsidRPr="006C6110">
        <w:t>Fallback</w:t>
      </w:r>
      <w:proofErr w:type="spellEnd"/>
      <w:r w:rsidRPr="006C6110">
        <w:t xml:space="preserve"> DCI for </w:t>
      </w:r>
      <w:proofErr w:type="spellStart"/>
      <w:r w:rsidRPr="006C6110">
        <w:t>PCell</w:t>
      </w:r>
      <w:proofErr w:type="spellEnd"/>
      <w:r w:rsidRPr="006C6110">
        <w:t xml:space="preserve"> in </w:t>
      </w:r>
      <w:proofErr w:type="spellStart"/>
      <w:r w:rsidRPr="006C6110">
        <w:t>PCell</w:t>
      </w:r>
      <w:proofErr w:type="spellEnd"/>
      <w:r w:rsidRPr="006C6110">
        <w:t xml:space="preserve"> USS set</w:t>
      </w:r>
    </w:p>
    <w:p w14:paraId="54C079DE" w14:textId="77777777" w:rsidR="00C8649A" w:rsidRDefault="00C8649A" w:rsidP="00C8649A">
      <w:pPr>
        <w:pStyle w:val="a4"/>
        <w:numPr>
          <w:ilvl w:val="0"/>
          <w:numId w:val="42"/>
        </w:numPr>
        <w:ind w:leftChars="0"/>
      </w:pPr>
      <w:r w:rsidRPr="006C6110">
        <w:t>S5: Non-</w:t>
      </w:r>
      <w:proofErr w:type="spellStart"/>
      <w:r w:rsidRPr="006C6110">
        <w:t>fallback</w:t>
      </w:r>
      <w:proofErr w:type="spellEnd"/>
      <w:r w:rsidRPr="006C6110">
        <w:t xml:space="preserve"> DCI for </w:t>
      </w:r>
      <w:proofErr w:type="spellStart"/>
      <w:r w:rsidRPr="006C6110">
        <w:t>PCell</w:t>
      </w:r>
      <w:proofErr w:type="spellEnd"/>
      <w:r w:rsidRPr="006C6110">
        <w:t xml:space="preserve"> in </w:t>
      </w:r>
      <w:proofErr w:type="spellStart"/>
      <w:r w:rsidRPr="006C6110">
        <w:t>PCell</w:t>
      </w:r>
      <w:proofErr w:type="spellEnd"/>
      <w:r w:rsidRPr="006C6110">
        <w:t xml:space="preserve"> USS set</w:t>
      </w:r>
    </w:p>
    <w:p w14:paraId="553B3804" w14:textId="6B5B07A1" w:rsidR="00C60B1C" w:rsidRDefault="002E22B1" w:rsidP="00C02370">
      <w:r>
        <w:rPr>
          <w:rFonts w:hint="eastAsia"/>
        </w:rPr>
        <w:t>I</w:t>
      </w:r>
      <w:r>
        <w:t xml:space="preserve">n Table 1, </w:t>
      </w:r>
      <w:r w:rsidR="002D67B6">
        <w:t xml:space="preserve">a couple of monitoring sets </w:t>
      </w:r>
      <w:r>
        <w:t xml:space="preserve">for </w:t>
      </w:r>
      <w:proofErr w:type="spellStart"/>
      <w:r w:rsidR="002D42D7">
        <w:t>SCell</w:t>
      </w:r>
      <w:proofErr w:type="spellEnd"/>
      <w:r w:rsidR="002D42D7">
        <w:t>-to-</w:t>
      </w:r>
      <w:proofErr w:type="spellStart"/>
      <w:r>
        <w:t>PCell</w:t>
      </w:r>
      <w:proofErr w:type="spellEnd"/>
      <w:r>
        <w:t xml:space="preserve"> cross-carrier scheduling</w:t>
      </w:r>
      <w:r w:rsidR="002D42D7">
        <w:t xml:space="preserve"> are listed. The larger the monitoring set is, the larger the scheduling flexibility is.</w:t>
      </w:r>
      <w:r w:rsidR="002D42D7">
        <w:rPr>
          <w:rFonts w:hint="eastAsia"/>
        </w:rPr>
        <w:t xml:space="preserve"> </w:t>
      </w:r>
      <w:r w:rsidR="00545AEB">
        <w:t>The monitoring set S2, i.e., us</w:t>
      </w:r>
      <w:r w:rsidR="002D42D7">
        <w:t>e of</w:t>
      </w:r>
      <w:r w:rsidR="00545AEB">
        <w:t xml:space="preserve"> the </w:t>
      </w:r>
      <w:proofErr w:type="spellStart"/>
      <w:r w:rsidR="00545AEB">
        <w:t>SCell</w:t>
      </w:r>
      <w:proofErr w:type="spellEnd"/>
      <w:r w:rsidR="00545AEB">
        <w:t xml:space="preserve"> CSS set for cross-carrier scheduling, may be deprioritized over others.</w:t>
      </w:r>
    </w:p>
    <w:p w14:paraId="32AF1EEE" w14:textId="5F3A32CB" w:rsidR="00E97912" w:rsidRDefault="00E97912" w:rsidP="001D2281">
      <w:r w:rsidRPr="00E97912">
        <w:rPr>
          <w:rFonts w:hint="eastAsia"/>
          <w:b/>
        </w:rPr>
        <w:t>O</w:t>
      </w:r>
      <w:r w:rsidRPr="00E97912">
        <w:rPr>
          <w:b/>
        </w:rPr>
        <w:t>bservation 1</w:t>
      </w:r>
      <w:r>
        <w:t xml:space="preserve">: </w:t>
      </w:r>
      <w:proofErr w:type="spellStart"/>
      <w:r w:rsidR="002D67B6">
        <w:t>F</w:t>
      </w:r>
      <w:r>
        <w:t>allback</w:t>
      </w:r>
      <w:proofErr w:type="spellEnd"/>
      <w:r>
        <w:t xml:space="preserve"> scheduling </w:t>
      </w:r>
      <w:r w:rsidR="002D67B6">
        <w:t xml:space="preserve">for the </w:t>
      </w:r>
      <w:proofErr w:type="spellStart"/>
      <w:r w:rsidR="002D67B6">
        <w:t>PCell</w:t>
      </w:r>
      <w:proofErr w:type="spellEnd"/>
      <w:r>
        <w:t xml:space="preserve"> </w:t>
      </w:r>
      <w:r w:rsidR="002D42D7">
        <w:t>should</w:t>
      </w:r>
      <w:r>
        <w:t xml:space="preserve"> be supported regardless of whether self-</w:t>
      </w:r>
      <w:r w:rsidR="002D42D7">
        <w:t>scheduling</w:t>
      </w:r>
      <w:r>
        <w:t xml:space="preserve"> or cross-carrier scheduling is applied to </w:t>
      </w:r>
      <w:r w:rsidR="002D42D7">
        <w:t xml:space="preserve">the </w:t>
      </w:r>
      <w:proofErr w:type="spellStart"/>
      <w:r>
        <w:t>PCell</w:t>
      </w:r>
      <w:proofErr w:type="spellEnd"/>
      <w:r>
        <w:t>.</w:t>
      </w:r>
    </w:p>
    <w:p w14:paraId="54E95A6F" w14:textId="1812B524" w:rsidR="00B7796D" w:rsidRDefault="00B7796D" w:rsidP="001D2281">
      <w:r>
        <w:rPr>
          <w:b/>
        </w:rPr>
        <w:t>Observation 2</w:t>
      </w:r>
      <w:r w:rsidR="001D2281" w:rsidRPr="00B7796D">
        <w:t xml:space="preserve">: </w:t>
      </w:r>
      <w:r>
        <w:t xml:space="preserve">UE can monitor some additional search space sets for </w:t>
      </w:r>
      <w:proofErr w:type="spellStart"/>
      <w:r>
        <w:t>PCell</w:t>
      </w:r>
      <w:proofErr w:type="spellEnd"/>
      <w:r>
        <w:t xml:space="preserve"> unicast DCI in addition to the non-</w:t>
      </w:r>
      <w:proofErr w:type="spellStart"/>
      <w:r>
        <w:t>fallback</w:t>
      </w:r>
      <w:proofErr w:type="spellEnd"/>
      <w:r>
        <w:t xml:space="preserve"> DCI in the </w:t>
      </w:r>
      <w:proofErr w:type="spellStart"/>
      <w:r>
        <w:t>SCell</w:t>
      </w:r>
      <w:proofErr w:type="spellEnd"/>
      <w:r>
        <w:t xml:space="preserve"> USS set to better support </w:t>
      </w:r>
      <w:proofErr w:type="spellStart"/>
      <w:r>
        <w:t>fallback</w:t>
      </w:r>
      <w:proofErr w:type="spellEnd"/>
      <w:r>
        <w:t xml:space="preserve"> operation.</w:t>
      </w:r>
    </w:p>
    <w:p w14:paraId="0788736C" w14:textId="77777777" w:rsidR="00B7796D" w:rsidRDefault="00B7796D" w:rsidP="001D2281"/>
    <w:p w14:paraId="19232CF4" w14:textId="7B99F7ED" w:rsidR="00C60B1C" w:rsidRPr="00C60B1C" w:rsidRDefault="00C60B1C" w:rsidP="00C60B1C">
      <w:pPr>
        <w:pStyle w:val="a7"/>
        <w:keepNext/>
        <w:jc w:val="center"/>
        <w:rPr>
          <w:b w:val="0"/>
        </w:rPr>
      </w:pPr>
      <w:r w:rsidRPr="00B7796D">
        <w:rPr>
          <w:b w:val="0"/>
        </w:rPr>
        <w:t xml:space="preserve">Table </w:t>
      </w:r>
      <w:r w:rsidRPr="00B7796D">
        <w:rPr>
          <w:b w:val="0"/>
        </w:rPr>
        <w:fldChar w:fldCharType="begin"/>
      </w:r>
      <w:r w:rsidRPr="00B7796D">
        <w:rPr>
          <w:b w:val="0"/>
        </w:rPr>
        <w:instrText xml:space="preserve"> SEQ Table \* ARABIC </w:instrText>
      </w:r>
      <w:r w:rsidRPr="00B7796D">
        <w:rPr>
          <w:b w:val="0"/>
        </w:rPr>
        <w:fldChar w:fldCharType="separate"/>
      </w:r>
      <w:r w:rsidRPr="00B7796D">
        <w:rPr>
          <w:b w:val="0"/>
          <w:noProof/>
        </w:rPr>
        <w:t>1</w:t>
      </w:r>
      <w:r w:rsidRPr="00B7796D">
        <w:rPr>
          <w:b w:val="0"/>
        </w:rPr>
        <w:fldChar w:fldCharType="end"/>
      </w:r>
      <w:r w:rsidRPr="00B7796D">
        <w:rPr>
          <w:b w:val="0"/>
        </w:rPr>
        <w:t>. Examples</w:t>
      </w:r>
      <w:r w:rsidRPr="00C60B1C">
        <w:rPr>
          <w:b w:val="0"/>
        </w:rPr>
        <w:t xml:space="preserve"> of </w:t>
      </w:r>
      <w:r w:rsidR="00545AEB">
        <w:rPr>
          <w:b w:val="0"/>
        </w:rPr>
        <w:t xml:space="preserve">UE’s </w:t>
      </w:r>
      <w:r w:rsidRPr="00C60B1C">
        <w:rPr>
          <w:b w:val="0"/>
        </w:rPr>
        <w:t xml:space="preserve">PDCCH monitoring set for </w:t>
      </w:r>
      <w:proofErr w:type="spellStart"/>
      <w:r w:rsidRPr="00C60B1C">
        <w:rPr>
          <w:b w:val="0"/>
        </w:rPr>
        <w:t>SCell</w:t>
      </w:r>
      <w:proofErr w:type="spellEnd"/>
      <w:r w:rsidRPr="00C60B1C">
        <w:rPr>
          <w:b w:val="0"/>
        </w:rPr>
        <w:t>-to-</w:t>
      </w:r>
      <w:proofErr w:type="spellStart"/>
      <w:r w:rsidRPr="00C60B1C">
        <w:rPr>
          <w:b w:val="0"/>
        </w:rPr>
        <w:t>PCell</w:t>
      </w:r>
      <w:proofErr w:type="spellEnd"/>
      <w:r w:rsidRPr="00C60B1C">
        <w:rPr>
          <w:b w:val="0"/>
        </w:rPr>
        <w:t xml:space="preserve"> cross-carrier scheduling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263"/>
        <w:gridCol w:w="3402"/>
        <w:gridCol w:w="3623"/>
      </w:tblGrid>
      <w:tr w:rsidR="00C60B1C" w14:paraId="0A3695A8" w14:textId="77777777" w:rsidTr="00847988">
        <w:tc>
          <w:tcPr>
            <w:tcW w:w="2263" w:type="dxa"/>
          </w:tcPr>
          <w:p w14:paraId="30A09524" w14:textId="27F4BA11" w:rsidR="00C60B1C" w:rsidRDefault="00C60B1C" w:rsidP="00545AEB">
            <w:pPr>
              <w:jc w:val="center"/>
            </w:pPr>
            <w:r>
              <w:rPr>
                <w:rFonts w:hint="eastAsia"/>
              </w:rPr>
              <w:t>O</w:t>
            </w:r>
            <w:r>
              <w:t>ptions</w:t>
            </w:r>
          </w:p>
        </w:tc>
        <w:tc>
          <w:tcPr>
            <w:tcW w:w="3402" w:type="dxa"/>
          </w:tcPr>
          <w:p w14:paraId="1B8645B2" w14:textId="6361C36A" w:rsidR="00C60B1C" w:rsidRDefault="00C60B1C" w:rsidP="00545AEB">
            <w:pPr>
              <w:jc w:val="center"/>
            </w:pPr>
            <w:r>
              <w:rPr>
                <w:rFonts w:hint="eastAsia"/>
              </w:rPr>
              <w:t>M</w:t>
            </w:r>
            <w:r>
              <w:t xml:space="preserve">onitoring </w:t>
            </w:r>
            <w:r w:rsidR="00545AEB">
              <w:t>behaviour</w:t>
            </w:r>
          </w:p>
        </w:tc>
        <w:tc>
          <w:tcPr>
            <w:tcW w:w="3623" w:type="dxa"/>
          </w:tcPr>
          <w:p w14:paraId="092C7950" w14:textId="086E5BFE" w:rsidR="00C60B1C" w:rsidRDefault="00B7796D" w:rsidP="00545AEB">
            <w:pPr>
              <w:jc w:val="center"/>
            </w:pPr>
            <w:r>
              <w:t>Characteristics</w:t>
            </w:r>
          </w:p>
        </w:tc>
      </w:tr>
      <w:tr w:rsidR="00C60B1C" w14:paraId="5C9C8001" w14:textId="77777777" w:rsidTr="00847988">
        <w:tc>
          <w:tcPr>
            <w:tcW w:w="2263" w:type="dxa"/>
          </w:tcPr>
          <w:p w14:paraId="6B180C38" w14:textId="1D705086" w:rsidR="00C60B1C" w:rsidRDefault="00C60B1C" w:rsidP="00545AEB">
            <w:pPr>
              <w:jc w:val="left"/>
            </w:pPr>
            <w:r>
              <w:rPr>
                <w:rFonts w:hint="eastAsia"/>
              </w:rPr>
              <w:t>O</w:t>
            </w:r>
            <w:r>
              <w:t>pt. 1 (</w:t>
            </w:r>
            <w:proofErr w:type="spellStart"/>
            <w:r>
              <w:t>SCell</w:t>
            </w:r>
            <w:proofErr w:type="spellEnd"/>
            <w:r>
              <w:t xml:space="preserve"> USS set + S3)</w:t>
            </w:r>
          </w:p>
        </w:tc>
        <w:tc>
          <w:tcPr>
            <w:tcW w:w="3402" w:type="dxa"/>
          </w:tcPr>
          <w:p w14:paraId="1499B768" w14:textId="393C2B3F" w:rsidR="00C60B1C" w:rsidRDefault="00C60B1C" w:rsidP="001D2281">
            <w:pPr>
              <w:jc w:val="left"/>
            </w:pPr>
            <w:r>
              <w:t xml:space="preserve">UE monitors </w:t>
            </w:r>
            <w:proofErr w:type="spellStart"/>
            <w:r>
              <w:t>fallback</w:t>
            </w:r>
            <w:proofErr w:type="spellEnd"/>
            <w:r>
              <w:t xml:space="preserve"> DCI in </w:t>
            </w:r>
            <w:proofErr w:type="spellStart"/>
            <w:r>
              <w:t>PCell</w:t>
            </w:r>
            <w:proofErr w:type="spellEnd"/>
            <w:r>
              <w:t xml:space="preserve"> CSS set and non-</w:t>
            </w:r>
            <w:proofErr w:type="spellStart"/>
            <w:r>
              <w:t>fallback</w:t>
            </w:r>
            <w:proofErr w:type="spellEnd"/>
            <w:r>
              <w:t xml:space="preserve"> DCI in </w:t>
            </w:r>
            <w:proofErr w:type="spellStart"/>
            <w:r>
              <w:t>SCell</w:t>
            </w:r>
            <w:proofErr w:type="spellEnd"/>
            <w:r>
              <w:t xml:space="preserve"> USS set</w:t>
            </w:r>
          </w:p>
        </w:tc>
        <w:tc>
          <w:tcPr>
            <w:tcW w:w="3623" w:type="dxa"/>
          </w:tcPr>
          <w:p w14:paraId="681DDC62" w14:textId="37981890" w:rsidR="00C60B1C" w:rsidRDefault="00C60B1C" w:rsidP="00545AEB">
            <w:pPr>
              <w:pStyle w:val="a4"/>
              <w:numPr>
                <w:ilvl w:val="0"/>
                <w:numId w:val="43"/>
              </w:numPr>
              <w:ind w:leftChars="18" w:left="440"/>
              <w:jc w:val="left"/>
            </w:pPr>
            <w:r>
              <w:rPr>
                <w:rFonts w:hint="eastAsia"/>
              </w:rPr>
              <w:t>M</w:t>
            </w:r>
            <w:r>
              <w:t xml:space="preserve">inimal set satisfying the above two </w:t>
            </w:r>
            <w:proofErr w:type="spellStart"/>
            <w:r>
              <w:t>fallback</w:t>
            </w:r>
            <w:proofErr w:type="spellEnd"/>
            <w:r>
              <w:t xml:space="preserve"> </w:t>
            </w:r>
            <w:r w:rsidR="00847988">
              <w:t xml:space="preserve">conditions (i.e., the </w:t>
            </w:r>
            <w:proofErr w:type="spellStart"/>
            <w:r w:rsidR="00847988">
              <w:t>PCell</w:t>
            </w:r>
            <w:proofErr w:type="spellEnd"/>
            <w:r w:rsidR="00847988">
              <w:t xml:space="preserve"> CSS set can be used in </w:t>
            </w:r>
            <w:proofErr w:type="spellStart"/>
            <w:r w:rsidR="00847988">
              <w:t>fallback</w:t>
            </w:r>
            <w:proofErr w:type="spellEnd"/>
            <w:r w:rsidR="00847988">
              <w:t xml:space="preserve"> scheduling)</w:t>
            </w:r>
          </w:p>
        </w:tc>
      </w:tr>
      <w:tr w:rsidR="00C60B1C" w14:paraId="548D05B8" w14:textId="77777777" w:rsidTr="00847988">
        <w:tc>
          <w:tcPr>
            <w:tcW w:w="2263" w:type="dxa"/>
          </w:tcPr>
          <w:p w14:paraId="7AE78F7C" w14:textId="78FFCADA" w:rsidR="00C60B1C" w:rsidRDefault="00C60B1C" w:rsidP="00545AEB">
            <w:pPr>
              <w:jc w:val="left"/>
            </w:pPr>
            <w:r>
              <w:rPr>
                <w:rFonts w:hint="eastAsia"/>
              </w:rPr>
              <w:t>O</w:t>
            </w:r>
            <w:r>
              <w:t>pt. 2 (</w:t>
            </w:r>
            <w:proofErr w:type="spellStart"/>
            <w:r>
              <w:t>Scell</w:t>
            </w:r>
            <w:proofErr w:type="spellEnd"/>
            <w:r>
              <w:t xml:space="preserve"> USS set + S1 + S3)</w:t>
            </w:r>
          </w:p>
        </w:tc>
        <w:tc>
          <w:tcPr>
            <w:tcW w:w="3402" w:type="dxa"/>
          </w:tcPr>
          <w:p w14:paraId="2078822F" w14:textId="2ED82206" w:rsidR="00C60B1C" w:rsidRDefault="00C60B1C" w:rsidP="001D2281">
            <w:pPr>
              <w:jc w:val="left"/>
            </w:pPr>
            <w:r>
              <w:rPr>
                <w:rFonts w:hint="eastAsia"/>
              </w:rPr>
              <w:t>U</w:t>
            </w:r>
            <w:r>
              <w:t xml:space="preserve">E monitors </w:t>
            </w:r>
            <w:proofErr w:type="spellStart"/>
            <w:r>
              <w:t>fallback</w:t>
            </w:r>
            <w:proofErr w:type="spellEnd"/>
            <w:r>
              <w:t xml:space="preserve"> DCI in </w:t>
            </w:r>
            <w:proofErr w:type="spellStart"/>
            <w:r>
              <w:t>PCell</w:t>
            </w:r>
            <w:proofErr w:type="spellEnd"/>
            <w:r>
              <w:t xml:space="preserve"> CSS set and/or </w:t>
            </w:r>
            <w:proofErr w:type="spellStart"/>
            <w:r>
              <w:t>SCell</w:t>
            </w:r>
            <w:proofErr w:type="spellEnd"/>
            <w:r>
              <w:t xml:space="preserve"> USS set, and non-</w:t>
            </w:r>
            <w:proofErr w:type="spellStart"/>
            <w:r>
              <w:t>fallback</w:t>
            </w:r>
            <w:proofErr w:type="spellEnd"/>
            <w:r>
              <w:t xml:space="preserve"> DCI in </w:t>
            </w:r>
            <w:proofErr w:type="spellStart"/>
            <w:r>
              <w:t>SCell</w:t>
            </w:r>
            <w:proofErr w:type="spellEnd"/>
            <w:r>
              <w:t xml:space="preserve"> USS set</w:t>
            </w:r>
          </w:p>
        </w:tc>
        <w:tc>
          <w:tcPr>
            <w:tcW w:w="3623" w:type="dxa"/>
          </w:tcPr>
          <w:p w14:paraId="543672FF" w14:textId="77F3F947" w:rsidR="00C60B1C" w:rsidRDefault="00545AEB" w:rsidP="00545AEB">
            <w:pPr>
              <w:pStyle w:val="a4"/>
              <w:numPr>
                <w:ilvl w:val="0"/>
                <w:numId w:val="43"/>
              </w:numPr>
              <w:ind w:leftChars="18" w:left="440"/>
              <w:jc w:val="left"/>
            </w:pPr>
            <w:proofErr w:type="gramStart"/>
            <w:r>
              <w:rPr>
                <w:rFonts w:hint="eastAsia"/>
              </w:rPr>
              <w:t>A</w:t>
            </w:r>
            <w:r>
              <w:t>dditionally</w:t>
            </w:r>
            <w:proofErr w:type="gramEnd"/>
            <w:r>
              <w:t xml:space="preserve"> allows </w:t>
            </w:r>
            <w:proofErr w:type="spellStart"/>
            <w:r>
              <w:t>fallback</w:t>
            </w:r>
            <w:proofErr w:type="spellEnd"/>
            <w:r>
              <w:t xml:space="preserve"> scheduling</w:t>
            </w:r>
            <w:r w:rsidR="00847988">
              <w:t xml:space="preserve"> using the </w:t>
            </w:r>
            <w:proofErr w:type="spellStart"/>
            <w:r w:rsidR="00847988">
              <w:t>SCell</w:t>
            </w:r>
            <w:proofErr w:type="spellEnd"/>
            <w:r w:rsidR="00847988">
              <w:t xml:space="preserve"> </w:t>
            </w:r>
            <w:proofErr w:type="spellStart"/>
            <w:r w:rsidR="00847988">
              <w:t>fallback</w:t>
            </w:r>
            <w:proofErr w:type="spellEnd"/>
            <w:r w:rsidR="00847988">
              <w:t xml:space="preserve"> DCI</w:t>
            </w:r>
            <w:r>
              <w:t xml:space="preserve"> during </w:t>
            </w:r>
            <w:proofErr w:type="spellStart"/>
            <w:r>
              <w:t>PCell</w:t>
            </w:r>
            <w:proofErr w:type="spellEnd"/>
            <w:r>
              <w:t xml:space="preserve"> RRC reconfiguration</w:t>
            </w:r>
          </w:p>
          <w:p w14:paraId="4A26FB8C" w14:textId="648E9C5A" w:rsidR="00545AEB" w:rsidRDefault="00545AEB" w:rsidP="00545AEB">
            <w:pPr>
              <w:pStyle w:val="a4"/>
              <w:numPr>
                <w:ilvl w:val="0"/>
                <w:numId w:val="43"/>
              </w:numPr>
              <w:ind w:leftChars="18" w:left="440"/>
              <w:jc w:val="left"/>
            </w:pPr>
            <w:r>
              <w:rPr>
                <w:rFonts w:hint="eastAsia"/>
              </w:rPr>
              <w:t>C</w:t>
            </w:r>
            <w:r>
              <w:t xml:space="preserve">an include Opt. 1 </w:t>
            </w:r>
            <w:r w:rsidR="00B7796D">
              <w:t>depending on</w:t>
            </w:r>
            <w:r>
              <w:t xml:space="preserve"> configuration</w:t>
            </w:r>
          </w:p>
        </w:tc>
      </w:tr>
      <w:tr w:rsidR="00C60B1C" w14:paraId="2EC80FCC" w14:textId="77777777" w:rsidTr="00847988">
        <w:tc>
          <w:tcPr>
            <w:tcW w:w="2263" w:type="dxa"/>
          </w:tcPr>
          <w:p w14:paraId="41215835" w14:textId="5150645F" w:rsidR="00C60B1C" w:rsidRDefault="00C60B1C" w:rsidP="00545AEB">
            <w:pPr>
              <w:jc w:val="left"/>
            </w:pPr>
            <w:r>
              <w:rPr>
                <w:rFonts w:hint="eastAsia"/>
              </w:rPr>
              <w:t>O</w:t>
            </w:r>
            <w:r>
              <w:t>pt. 3 (</w:t>
            </w:r>
            <w:proofErr w:type="spellStart"/>
            <w:r>
              <w:t>SCell</w:t>
            </w:r>
            <w:proofErr w:type="spellEnd"/>
            <w:r>
              <w:t xml:space="preserve"> USS set + S1 + S3 + S4 + S5)</w:t>
            </w:r>
          </w:p>
        </w:tc>
        <w:tc>
          <w:tcPr>
            <w:tcW w:w="3402" w:type="dxa"/>
          </w:tcPr>
          <w:p w14:paraId="3741C677" w14:textId="2CCC012E" w:rsidR="00C60B1C" w:rsidRDefault="00C60B1C" w:rsidP="001D2281">
            <w:pPr>
              <w:jc w:val="left"/>
            </w:pPr>
            <w:r>
              <w:rPr>
                <w:rFonts w:hint="eastAsia"/>
              </w:rPr>
              <w:t>U</w:t>
            </w:r>
            <w:r>
              <w:t xml:space="preserve">E monitors </w:t>
            </w:r>
            <w:proofErr w:type="spellStart"/>
            <w:r>
              <w:t>fallback</w:t>
            </w:r>
            <w:proofErr w:type="spellEnd"/>
            <w:r>
              <w:t xml:space="preserve"> DCI in </w:t>
            </w:r>
            <w:proofErr w:type="spellStart"/>
            <w:r>
              <w:t>PCell</w:t>
            </w:r>
            <w:proofErr w:type="spellEnd"/>
            <w:r>
              <w:t xml:space="preserve"> CSS set, </w:t>
            </w:r>
            <w:proofErr w:type="spellStart"/>
            <w:r>
              <w:t>PCell</w:t>
            </w:r>
            <w:proofErr w:type="spellEnd"/>
            <w:r>
              <w:t xml:space="preserve"> USS set, and/or </w:t>
            </w:r>
            <w:proofErr w:type="spellStart"/>
            <w:r>
              <w:t>SCell</w:t>
            </w:r>
            <w:proofErr w:type="spellEnd"/>
            <w:r>
              <w:t xml:space="preserve"> USS set, and non-</w:t>
            </w:r>
            <w:proofErr w:type="spellStart"/>
            <w:r>
              <w:t>fallback</w:t>
            </w:r>
            <w:proofErr w:type="spellEnd"/>
            <w:r>
              <w:t xml:space="preserve"> DCI in </w:t>
            </w:r>
            <w:proofErr w:type="spellStart"/>
            <w:r>
              <w:t>SCell</w:t>
            </w:r>
            <w:proofErr w:type="spellEnd"/>
            <w:r>
              <w:t xml:space="preserve"> USS set and/or </w:t>
            </w:r>
            <w:proofErr w:type="spellStart"/>
            <w:r>
              <w:t>PCell</w:t>
            </w:r>
            <w:proofErr w:type="spellEnd"/>
            <w:r>
              <w:t xml:space="preserve"> USS set</w:t>
            </w:r>
          </w:p>
        </w:tc>
        <w:tc>
          <w:tcPr>
            <w:tcW w:w="3623" w:type="dxa"/>
          </w:tcPr>
          <w:p w14:paraId="0075A3F8" w14:textId="77777777" w:rsidR="00C60B1C" w:rsidRDefault="00545AEB" w:rsidP="00545AEB">
            <w:pPr>
              <w:pStyle w:val="a4"/>
              <w:numPr>
                <w:ilvl w:val="0"/>
                <w:numId w:val="43"/>
              </w:numPr>
              <w:ind w:leftChars="18" w:left="440"/>
              <w:jc w:val="left"/>
            </w:pPr>
            <w:proofErr w:type="gramStart"/>
            <w:r>
              <w:t>Additionally</w:t>
            </w:r>
            <w:proofErr w:type="gramEnd"/>
            <w:r>
              <w:t xml:space="preserve"> allows </w:t>
            </w:r>
            <w:proofErr w:type="spellStart"/>
            <w:r>
              <w:t>fallback</w:t>
            </w:r>
            <w:proofErr w:type="spellEnd"/>
            <w:r>
              <w:t xml:space="preserve"> scheduling based on non-</w:t>
            </w:r>
            <w:proofErr w:type="spellStart"/>
            <w:r>
              <w:t>fallback</w:t>
            </w:r>
            <w:proofErr w:type="spellEnd"/>
            <w:r>
              <w:t xml:space="preserve"> DCI (during </w:t>
            </w:r>
            <w:proofErr w:type="spellStart"/>
            <w:r>
              <w:t>SCell</w:t>
            </w:r>
            <w:proofErr w:type="spellEnd"/>
            <w:r>
              <w:t xml:space="preserve"> link/beam failure)</w:t>
            </w:r>
          </w:p>
          <w:p w14:paraId="71679B91" w14:textId="613E19E1" w:rsidR="00545AEB" w:rsidRPr="00545AEB" w:rsidRDefault="00545AEB" w:rsidP="00545AEB">
            <w:pPr>
              <w:pStyle w:val="a4"/>
              <w:numPr>
                <w:ilvl w:val="0"/>
                <w:numId w:val="43"/>
              </w:numPr>
              <w:ind w:leftChars="18" w:left="440"/>
              <w:jc w:val="left"/>
            </w:pPr>
            <w:r>
              <w:t xml:space="preserve">Can include Opt. 1 and Opt. 2 </w:t>
            </w:r>
            <w:r w:rsidR="00B7796D">
              <w:t>depending on</w:t>
            </w:r>
            <w:r>
              <w:t xml:space="preserve"> configuration</w:t>
            </w:r>
          </w:p>
        </w:tc>
      </w:tr>
    </w:tbl>
    <w:p w14:paraId="12F62559" w14:textId="2AF5CBC9" w:rsidR="00AD299D" w:rsidRDefault="00AD299D" w:rsidP="00C02370"/>
    <w:p w14:paraId="3297B1DE" w14:textId="19EFAEB1" w:rsidR="00E97912" w:rsidRPr="00E97912" w:rsidRDefault="00E97912" w:rsidP="00C02370">
      <w:pPr>
        <w:rPr>
          <w:b/>
          <w:u w:val="single"/>
        </w:rPr>
      </w:pPr>
      <w:r w:rsidRPr="00E97912">
        <w:rPr>
          <w:rFonts w:hint="eastAsia"/>
          <w:b/>
          <w:u w:val="single"/>
        </w:rPr>
        <w:t>D</w:t>
      </w:r>
      <w:r w:rsidRPr="00E97912">
        <w:rPr>
          <w:b/>
          <w:u w:val="single"/>
        </w:rPr>
        <w:t xml:space="preserve">CI size </w:t>
      </w:r>
      <w:r w:rsidR="008B68EE">
        <w:rPr>
          <w:b/>
          <w:u w:val="single"/>
        </w:rPr>
        <w:t>determination/</w:t>
      </w:r>
      <w:r w:rsidRPr="00E97912">
        <w:rPr>
          <w:b/>
          <w:u w:val="single"/>
        </w:rPr>
        <w:t>alignment</w:t>
      </w:r>
    </w:p>
    <w:p w14:paraId="4AE01E70" w14:textId="795E4866" w:rsidR="004B426E" w:rsidRDefault="00260502" w:rsidP="00C02370">
      <w:r>
        <w:t>In NR,</w:t>
      </w:r>
      <w:r>
        <w:rPr>
          <w:rFonts w:hint="eastAsia"/>
        </w:rPr>
        <w:t xml:space="preserve"> </w:t>
      </w:r>
      <w:r>
        <w:t xml:space="preserve">if the number of DCI sizes </w:t>
      </w:r>
      <w:r w:rsidR="004F640E">
        <w:t xml:space="preserve">that </w:t>
      </w:r>
      <w:r>
        <w:t>UE monitors “per serving cell” exceed</w:t>
      </w:r>
      <w:r w:rsidR="00F06383">
        <w:t>s</w:t>
      </w:r>
      <w:r>
        <w:t xml:space="preserve"> a limit, the UE performs DCI size alignment across DCI formats to reduce the number of DCI sizes. On the other hand, </w:t>
      </w:r>
      <w:r w:rsidR="004F640E">
        <w:t xml:space="preserve">in case of cross-carrier scheduling from </w:t>
      </w:r>
      <w:proofErr w:type="spellStart"/>
      <w:r w:rsidR="004F640E">
        <w:t>SCell</w:t>
      </w:r>
      <w:proofErr w:type="spellEnd"/>
      <w:r w:rsidR="004F640E">
        <w:t xml:space="preserve"> to </w:t>
      </w:r>
      <w:proofErr w:type="spellStart"/>
      <w:r w:rsidR="004F640E">
        <w:t>PCell</w:t>
      </w:r>
      <w:proofErr w:type="spellEnd"/>
      <w:r w:rsidR="004F640E">
        <w:t xml:space="preserve">, </w:t>
      </w:r>
      <w:r w:rsidR="004B426E">
        <w:t xml:space="preserve">UE may monitor multiple scheduling cells (i.e., </w:t>
      </w:r>
      <w:proofErr w:type="spellStart"/>
      <w:r w:rsidR="004B426E">
        <w:t>PCell</w:t>
      </w:r>
      <w:proofErr w:type="spellEnd"/>
      <w:r w:rsidR="004B426E">
        <w:t xml:space="preserve"> and </w:t>
      </w:r>
      <w:proofErr w:type="spellStart"/>
      <w:r w:rsidR="004B426E">
        <w:t>SCell</w:t>
      </w:r>
      <w:proofErr w:type="spellEnd"/>
      <w:r w:rsidR="004B426E">
        <w:t xml:space="preserve">) for a scheduled cell (i.e., </w:t>
      </w:r>
      <w:proofErr w:type="spellStart"/>
      <w:r w:rsidR="004B426E">
        <w:t>PCell</w:t>
      </w:r>
      <w:proofErr w:type="spellEnd"/>
      <w:r w:rsidR="004B426E">
        <w:t>)</w:t>
      </w:r>
      <w:r w:rsidR="004F640E">
        <w:t xml:space="preserve"> as discussed above</w:t>
      </w:r>
      <w:r w:rsidR="004B426E">
        <w:t xml:space="preserve">. </w:t>
      </w:r>
      <w:r>
        <w:t xml:space="preserve">In this case, the meaning of the “per serving cell” </w:t>
      </w:r>
      <w:r w:rsidR="004F640E">
        <w:t xml:space="preserve">in the DCI size alignment </w:t>
      </w:r>
      <w:r>
        <w:t>need</w:t>
      </w:r>
      <w:r w:rsidR="004F640E">
        <w:t>s</w:t>
      </w:r>
      <w:r>
        <w:t xml:space="preserve"> to be clarified.</w:t>
      </w:r>
    </w:p>
    <w:p w14:paraId="75A4BEA6" w14:textId="14A0BD2C" w:rsidR="001D2281" w:rsidRDefault="000178C5" w:rsidP="00260502">
      <w:r>
        <w:lastRenderedPageBreak/>
        <w:t>In Rel-16</w:t>
      </w:r>
      <w:r w:rsidR="00F06383">
        <w:t>,</w:t>
      </w:r>
      <w:r w:rsidR="00260502">
        <w:t xml:space="preserve"> the DCI size alignment </w:t>
      </w:r>
      <w:r w:rsidR="00F06383">
        <w:t>is performed</w:t>
      </w:r>
      <w:r w:rsidR="00260502">
        <w:t xml:space="preserve"> within a carrier</w:t>
      </w:r>
      <w:r>
        <w:t>.</w:t>
      </w:r>
      <w:r w:rsidR="00260502">
        <w:t xml:space="preserve"> </w:t>
      </w:r>
      <w:r w:rsidR="00330716">
        <w:t xml:space="preserve">The </w:t>
      </w:r>
      <w:r w:rsidR="00260502">
        <w:t>number of BDs</w:t>
      </w:r>
      <w:r w:rsidR="00E97912">
        <w:t xml:space="preserve"> </w:t>
      </w:r>
      <w:r w:rsidR="00F06383">
        <w:t xml:space="preserve">can be reduced </w:t>
      </w:r>
      <w:r w:rsidR="00330716">
        <w:t xml:space="preserve">by the size alignment </w:t>
      </w:r>
      <w:r w:rsidR="00260502">
        <w:t>because</w:t>
      </w:r>
      <w:r w:rsidR="00E97912">
        <w:t xml:space="preserve"> two PDCCH candidates are counted once if they have the same DCI sizes, the same set of CCEs, and the same scrambling. However, </w:t>
      </w:r>
      <w:r w:rsidR="00260502">
        <w:t xml:space="preserve">aligning </w:t>
      </w:r>
      <w:r w:rsidR="00E97912">
        <w:t xml:space="preserve">the </w:t>
      </w:r>
      <w:r w:rsidR="00330716">
        <w:t>DCI sizes</w:t>
      </w:r>
      <w:r w:rsidR="00260502">
        <w:t xml:space="preserve"> monitored in different </w:t>
      </w:r>
      <w:r w:rsidR="00E97912">
        <w:t xml:space="preserve">carriers is </w:t>
      </w:r>
      <w:r w:rsidR="00260502">
        <w:t>useless</w:t>
      </w:r>
      <w:r w:rsidR="00E97912">
        <w:t xml:space="preserve"> because the same CCEs and the same scrambling conditions cannot be met in such case.</w:t>
      </w:r>
      <w:r w:rsidR="008B68EE">
        <w:t xml:space="preserve"> </w:t>
      </w:r>
      <w:r w:rsidR="00F06383">
        <w:t>By taking this into consideration</w:t>
      </w:r>
      <w:r w:rsidR="008B68EE">
        <w:t>, unnecessary steps in DCI size alignment</w:t>
      </w:r>
      <w:r w:rsidR="00330716">
        <w:t xml:space="preserve">, </w:t>
      </w:r>
      <w:r w:rsidR="00260502">
        <w:t>if exist</w:t>
      </w:r>
      <w:r w:rsidR="00330716">
        <w:t>,</w:t>
      </w:r>
      <w:r w:rsidR="00260502">
        <w:t xml:space="preserve"> can</w:t>
      </w:r>
      <w:r w:rsidR="008B68EE">
        <w:t xml:space="preserve"> be skipped in </w:t>
      </w:r>
      <w:proofErr w:type="spellStart"/>
      <w:r w:rsidR="008B68EE">
        <w:t>SCell</w:t>
      </w:r>
      <w:proofErr w:type="spellEnd"/>
      <w:r w:rsidR="008B68EE">
        <w:t>-to-</w:t>
      </w:r>
      <w:proofErr w:type="spellStart"/>
      <w:r w:rsidR="008B68EE">
        <w:t>PCell</w:t>
      </w:r>
      <w:proofErr w:type="spellEnd"/>
      <w:r w:rsidR="008B68EE">
        <w:t xml:space="preserve"> cross-carrier scheduling.</w:t>
      </w:r>
    </w:p>
    <w:p w14:paraId="31C0EA16" w14:textId="6558E2EF" w:rsidR="001D2281" w:rsidRDefault="008B68EE" w:rsidP="00C02370">
      <w:r w:rsidRPr="008B68EE">
        <w:rPr>
          <w:rFonts w:hint="eastAsia"/>
          <w:b/>
        </w:rPr>
        <w:t>O</w:t>
      </w:r>
      <w:r w:rsidRPr="008B68EE">
        <w:rPr>
          <w:b/>
        </w:rPr>
        <w:t xml:space="preserve">bservation </w:t>
      </w:r>
      <w:r w:rsidR="00B7796D">
        <w:rPr>
          <w:b/>
        </w:rPr>
        <w:t>3</w:t>
      </w:r>
      <w:r>
        <w:t xml:space="preserve">: Some clarification is needed in the legacy DCI size alignment procedure </w:t>
      </w:r>
      <w:r w:rsidR="00F06383">
        <w:t>for the case where</w:t>
      </w:r>
      <w:r>
        <w:t xml:space="preserve"> UE monitors multiple scheduling cells (i.e.,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) for a scheduled cell (i.e., </w:t>
      </w:r>
      <w:proofErr w:type="spellStart"/>
      <w:r>
        <w:t>PCell</w:t>
      </w:r>
      <w:proofErr w:type="spellEnd"/>
      <w:r>
        <w:t>).</w:t>
      </w:r>
    </w:p>
    <w:p w14:paraId="20316E1C" w14:textId="04B65F4E" w:rsidR="008B68EE" w:rsidRDefault="008B68EE" w:rsidP="008B68EE">
      <w:r w:rsidRPr="008B68EE">
        <w:rPr>
          <w:rFonts w:hint="eastAsia"/>
          <w:b/>
        </w:rPr>
        <w:t>O</w:t>
      </w:r>
      <w:r w:rsidRPr="008B68EE">
        <w:rPr>
          <w:b/>
        </w:rPr>
        <w:t xml:space="preserve">bservation </w:t>
      </w:r>
      <w:r w:rsidR="00B7796D">
        <w:rPr>
          <w:b/>
        </w:rPr>
        <w:t>4</w:t>
      </w:r>
      <w:r>
        <w:t xml:space="preserve">: </w:t>
      </w:r>
      <w:r w:rsidR="00F06383">
        <w:t xml:space="preserve">For </w:t>
      </w:r>
      <w:proofErr w:type="spellStart"/>
      <w:r w:rsidR="00F06383">
        <w:t>SCell</w:t>
      </w:r>
      <w:proofErr w:type="spellEnd"/>
      <w:r w:rsidR="00F06383">
        <w:t>-to-</w:t>
      </w:r>
      <w:proofErr w:type="spellStart"/>
      <w:r w:rsidR="00F06383">
        <w:t>PCell</w:t>
      </w:r>
      <w:proofErr w:type="spellEnd"/>
      <w:r w:rsidR="00F06383">
        <w:t xml:space="preserve"> cross-carrier scheduling, u</w:t>
      </w:r>
      <w:r>
        <w:t xml:space="preserve">nnecessary steps, if exist, in </w:t>
      </w:r>
      <w:r w:rsidR="00F06383">
        <w:t xml:space="preserve">the current </w:t>
      </w:r>
      <w:r>
        <w:t xml:space="preserve">DCI size alignment </w:t>
      </w:r>
      <w:r w:rsidR="00F06383">
        <w:t xml:space="preserve">procedure </w:t>
      </w:r>
      <w:r>
        <w:t>can be skipped.</w:t>
      </w:r>
    </w:p>
    <w:p w14:paraId="4052FCE2" w14:textId="77777777" w:rsidR="00B96CE6" w:rsidRDefault="00B96CE6" w:rsidP="00C02370"/>
    <w:p w14:paraId="4556CEBE" w14:textId="59A9E0E2" w:rsidR="00AD299D" w:rsidRPr="00B747A0" w:rsidRDefault="00AD299D" w:rsidP="00C02370">
      <w:pPr>
        <w:rPr>
          <w:b/>
          <w:u w:val="single"/>
        </w:rPr>
      </w:pPr>
      <w:r w:rsidRPr="00B747A0">
        <w:rPr>
          <w:rFonts w:hint="eastAsia"/>
          <w:b/>
          <w:u w:val="single"/>
        </w:rPr>
        <w:t>D</w:t>
      </w:r>
      <w:r w:rsidRPr="00B747A0">
        <w:rPr>
          <w:b/>
          <w:u w:val="single"/>
        </w:rPr>
        <w:t xml:space="preserve">ynamic </w:t>
      </w:r>
      <w:r w:rsidR="00B747A0">
        <w:rPr>
          <w:b/>
          <w:u w:val="single"/>
        </w:rPr>
        <w:t>(de-)</w:t>
      </w:r>
      <w:r w:rsidRPr="00B747A0">
        <w:rPr>
          <w:b/>
          <w:u w:val="single"/>
        </w:rPr>
        <w:t>activation</w:t>
      </w:r>
      <w:r w:rsidR="00B747A0">
        <w:rPr>
          <w:b/>
          <w:u w:val="single"/>
        </w:rPr>
        <w:t xml:space="preserve"> of cross-carrier scheduling</w:t>
      </w:r>
    </w:p>
    <w:p w14:paraId="32C05065" w14:textId="23570C52" w:rsidR="004A049F" w:rsidRDefault="00B96CE6" w:rsidP="00C02370">
      <w:r>
        <w:t>In</w:t>
      </w:r>
      <w:r w:rsidR="00330716">
        <w:t xml:space="preserve"> the</w:t>
      </w:r>
      <w:r>
        <w:t xml:space="preserve"> DSS</w:t>
      </w:r>
      <w:r w:rsidR="00330716">
        <w:t xml:space="preserve"> scenario</w:t>
      </w:r>
      <w:r>
        <w:t xml:space="preserve">, the demand of PDCCH offloading from </w:t>
      </w:r>
      <w:proofErr w:type="spellStart"/>
      <w:r>
        <w:t>PCell</w:t>
      </w:r>
      <w:proofErr w:type="spellEnd"/>
      <w:r>
        <w:t xml:space="preserve"> to </w:t>
      </w:r>
      <w:proofErr w:type="spellStart"/>
      <w:r>
        <w:t>SCell</w:t>
      </w:r>
      <w:proofErr w:type="spellEnd"/>
      <w:r>
        <w:t xml:space="preserve"> </w:t>
      </w:r>
      <w:r w:rsidR="00260502">
        <w:t>would dynamic</w:t>
      </w:r>
      <w:r w:rsidR="00330716">
        <w:t xml:space="preserve"> change</w:t>
      </w:r>
      <w:r>
        <w:t xml:space="preserve"> depending on LTE/NR traffic situation. Hence, </w:t>
      </w:r>
      <w:r w:rsidR="00D27B4B">
        <w:t xml:space="preserve">it may be beneficial </w:t>
      </w:r>
      <w:r w:rsidR="00260502">
        <w:t>if</w:t>
      </w:r>
      <w:r w:rsidR="00D27B4B">
        <w:t xml:space="preserve"> </w:t>
      </w:r>
      <w:r>
        <w:t xml:space="preserve">the cross-carrier scheduling from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 xml:space="preserve"> can be dynamically activated and deactivated. </w:t>
      </w:r>
      <w:r w:rsidR="009B0FF1">
        <w:t xml:space="preserve">To this end, </w:t>
      </w:r>
      <w:r w:rsidR="00D27B4B">
        <w:t xml:space="preserve">the </w:t>
      </w:r>
      <w:r>
        <w:t xml:space="preserve">concept of </w:t>
      </w:r>
      <w:proofErr w:type="spellStart"/>
      <w:r>
        <w:t>SCell</w:t>
      </w:r>
      <w:proofErr w:type="spellEnd"/>
      <w:r>
        <w:t xml:space="preserve"> dormancy indication</w:t>
      </w:r>
      <w:r w:rsidR="009B0FF1">
        <w:t xml:space="preserve"> can be reused</w:t>
      </w:r>
      <w:r w:rsidR="00D27B4B">
        <w:t xml:space="preserve">. For example, </w:t>
      </w:r>
      <w:r w:rsidR="009B0FF1">
        <w:t>for</w:t>
      </w:r>
      <w:r w:rsidR="00D27B4B">
        <w:t xml:space="preserve"> the </w:t>
      </w:r>
      <w:proofErr w:type="spellStart"/>
      <w:r w:rsidR="00D27B4B">
        <w:t>SCell</w:t>
      </w:r>
      <w:proofErr w:type="spellEnd"/>
      <w:r w:rsidR="00D27B4B">
        <w:t xml:space="preserve">, UE can </w:t>
      </w:r>
      <w:r w:rsidR="009B0FF1">
        <w:t xml:space="preserve">be configured </w:t>
      </w:r>
      <w:r w:rsidR="00F06383">
        <w:t xml:space="preserve">one set of </w:t>
      </w:r>
      <w:r w:rsidR="00D27B4B">
        <w:t>BWP</w:t>
      </w:r>
      <w:r w:rsidR="00F06383">
        <w:t>s</w:t>
      </w:r>
      <w:r w:rsidR="00D27B4B">
        <w:t xml:space="preserve"> configured with the </w:t>
      </w:r>
      <w:proofErr w:type="spellStart"/>
      <w:r w:rsidR="00D27B4B">
        <w:t>SCell</w:t>
      </w:r>
      <w:proofErr w:type="spellEnd"/>
      <w:r w:rsidR="00D27B4B">
        <w:t>-to-</w:t>
      </w:r>
      <w:proofErr w:type="spellStart"/>
      <w:r w:rsidR="00D27B4B">
        <w:t>PCell</w:t>
      </w:r>
      <w:proofErr w:type="spellEnd"/>
      <w:r w:rsidR="00D27B4B">
        <w:t xml:space="preserve"> cross-carrier scheduling and a</w:t>
      </w:r>
      <w:r w:rsidR="00F06383">
        <w:t>nother set of</w:t>
      </w:r>
      <w:r w:rsidR="00D27B4B">
        <w:t xml:space="preserve"> BWP</w:t>
      </w:r>
      <w:r w:rsidR="00F06383">
        <w:t>s</w:t>
      </w:r>
      <w:r w:rsidR="00D27B4B">
        <w:t xml:space="preserve"> not configured with the cross-carrier scheduling. Then, </w:t>
      </w:r>
      <w:r w:rsidR="009B0FF1">
        <w:t xml:space="preserve">by changing the active BWP </w:t>
      </w:r>
      <w:r w:rsidR="00330716">
        <w:t>across</w:t>
      </w:r>
      <w:r w:rsidR="009B0FF1">
        <w:t xml:space="preserve"> the two</w:t>
      </w:r>
      <w:r w:rsidR="00F06383">
        <w:t xml:space="preserve"> sets</w:t>
      </w:r>
      <w:r w:rsidR="009B0FF1">
        <w:t xml:space="preserve">, </w:t>
      </w:r>
      <w:r w:rsidR="00D27B4B">
        <w:t xml:space="preserve">the </w:t>
      </w:r>
      <w:proofErr w:type="spellStart"/>
      <w:r w:rsidR="009B0FF1">
        <w:t>SCell</w:t>
      </w:r>
      <w:proofErr w:type="spellEnd"/>
      <w:r w:rsidR="009B0FF1">
        <w:t>-to-</w:t>
      </w:r>
      <w:proofErr w:type="spellStart"/>
      <w:r w:rsidR="009B0FF1">
        <w:t>PCell</w:t>
      </w:r>
      <w:proofErr w:type="spellEnd"/>
      <w:r w:rsidR="009B0FF1">
        <w:t xml:space="preserve"> </w:t>
      </w:r>
      <w:r w:rsidR="00D27B4B">
        <w:t xml:space="preserve">cross-carrier scheduling can be </w:t>
      </w:r>
      <w:r w:rsidR="00F06383">
        <w:t xml:space="preserve">fast </w:t>
      </w:r>
      <w:r w:rsidR="009B0FF1">
        <w:t>activated or deactivated</w:t>
      </w:r>
      <w:r w:rsidR="00D27B4B">
        <w:t>.</w:t>
      </w:r>
    </w:p>
    <w:p w14:paraId="51381F73" w14:textId="495E331F" w:rsidR="00D27B4B" w:rsidRDefault="00D27B4B" w:rsidP="00C02370">
      <w:r w:rsidRPr="00D27B4B">
        <w:rPr>
          <w:rFonts w:hint="eastAsia"/>
          <w:b/>
        </w:rPr>
        <w:t>O</w:t>
      </w:r>
      <w:r w:rsidRPr="00D27B4B">
        <w:rPr>
          <w:b/>
        </w:rPr>
        <w:t xml:space="preserve">bservation </w:t>
      </w:r>
      <w:r w:rsidR="00B7796D">
        <w:rPr>
          <w:b/>
        </w:rPr>
        <w:t>5</w:t>
      </w:r>
      <w:r>
        <w:t xml:space="preserve">: </w:t>
      </w:r>
      <w:r w:rsidR="009B0FF1">
        <w:t xml:space="preserve">It may be beneficial to support fast activation and deactivation of </w:t>
      </w:r>
      <w:proofErr w:type="spellStart"/>
      <w:r>
        <w:t>SCell</w:t>
      </w:r>
      <w:proofErr w:type="spellEnd"/>
      <w:r>
        <w:t>-to-</w:t>
      </w:r>
      <w:proofErr w:type="spellStart"/>
      <w:r>
        <w:t>PCell</w:t>
      </w:r>
      <w:proofErr w:type="spellEnd"/>
      <w:r>
        <w:t xml:space="preserve"> cross-carrier scheduling</w:t>
      </w:r>
      <w:r w:rsidR="009B0FF1">
        <w:t>. Rel-16 BWP switching mechanism can be used for it.</w:t>
      </w:r>
    </w:p>
    <w:p w14:paraId="2DBF1A19" w14:textId="77777777" w:rsidR="00871DB3" w:rsidRPr="004B70AD" w:rsidRDefault="00871DB3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490B022E" w14:textId="3A70C791" w:rsidR="00B747A0" w:rsidRPr="00522E05" w:rsidRDefault="000E0B10" w:rsidP="00B747A0">
      <w:r w:rsidRPr="00CC202B">
        <w:rPr>
          <w:rFonts w:hint="eastAsia"/>
        </w:rPr>
        <w:t>In this contribution,</w:t>
      </w:r>
      <w:r w:rsidR="00CC202B" w:rsidRPr="00CC202B">
        <w:t xml:space="preserve"> </w:t>
      </w:r>
      <w:r w:rsidR="00B747A0">
        <w:t xml:space="preserve">we </w:t>
      </w:r>
      <w:r w:rsidR="001F6E37">
        <w:t xml:space="preserve">provide our view on potential enhancements for </w:t>
      </w:r>
      <w:proofErr w:type="spellStart"/>
      <w:r w:rsidR="00B747A0">
        <w:t>SCell</w:t>
      </w:r>
      <w:proofErr w:type="spellEnd"/>
      <w:r w:rsidR="00B747A0">
        <w:t>-to-</w:t>
      </w:r>
      <w:proofErr w:type="spellStart"/>
      <w:r w:rsidR="00B747A0">
        <w:t>PCell</w:t>
      </w:r>
      <w:proofErr w:type="spellEnd"/>
      <w:r w:rsidR="00B747A0">
        <w:t xml:space="preserve"> cross-carrier scheduling</w:t>
      </w:r>
      <w:r w:rsidR="001F6E37">
        <w:t xml:space="preserve"> for better support of NR DSS</w:t>
      </w:r>
      <w:r w:rsidR="00B747A0">
        <w:t>. The following proposals and observations are drawn:</w:t>
      </w:r>
    </w:p>
    <w:p w14:paraId="413E7246" w14:textId="77777777" w:rsidR="00B7796D" w:rsidRDefault="00B7796D" w:rsidP="00B7796D">
      <w:r w:rsidRPr="001D2281">
        <w:rPr>
          <w:rFonts w:hint="eastAsia"/>
          <w:b/>
        </w:rPr>
        <w:t>P</w:t>
      </w:r>
      <w:r w:rsidRPr="001D2281">
        <w:rPr>
          <w:b/>
        </w:rPr>
        <w:t>roposal 1</w:t>
      </w:r>
      <w:r>
        <w:t xml:space="preserve">: For </w:t>
      </w:r>
      <w:proofErr w:type="spellStart"/>
      <w:r>
        <w:t>SCell</w:t>
      </w:r>
      <w:proofErr w:type="spellEnd"/>
      <w:r>
        <w:t>-to-</w:t>
      </w:r>
      <w:proofErr w:type="spellStart"/>
      <w:r>
        <w:t>PCell</w:t>
      </w:r>
      <w:proofErr w:type="spellEnd"/>
      <w:r>
        <w:t xml:space="preserve"> cross-carrier scheduling, UE at least monitors non-</w:t>
      </w:r>
      <w:proofErr w:type="spellStart"/>
      <w:r>
        <w:t>fallback</w:t>
      </w:r>
      <w:proofErr w:type="spellEnd"/>
      <w:r>
        <w:t xml:space="preserve"> DCI (i.e., DCI format 0_1/1_1, 0_2/1_2) for the </w:t>
      </w:r>
      <w:proofErr w:type="spellStart"/>
      <w:r>
        <w:t>PCell</w:t>
      </w:r>
      <w:proofErr w:type="spellEnd"/>
      <w:r>
        <w:t xml:space="preserve"> in the </w:t>
      </w:r>
      <w:proofErr w:type="spellStart"/>
      <w:r>
        <w:t>SCell</w:t>
      </w:r>
      <w:proofErr w:type="spellEnd"/>
      <w:r>
        <w:t xml:space="preserve"> USS set.</w:t>
      </w:r>
    </w:p>
    <w:p w14:paraId="13B2C924" w14:textId="77777777" w:rsidR="00B7796D" w:rsidRDefault="00B7796D" w:rsidP="00B7796D">
      <w:r w:rsidRPr="00E97912">
        <w:rPr>
          <w:rFonts w:hint="eastAsia"/>
          <w:b/>
        </w:rPr>
        <w:t>O</w:t>
      </w:r>
      <w:r w:rsidRPr="00E97912">
        <w:rPr>
          <w:b/>
        </w:rPr>
        <w:t>bservation 1</w:t>
      </w:r>
      <w:r>
        <w:t xml:space="preserve">: </w:t>
      </w:r>
      <w:proofErr w:type="spellStart"/>
      <w:r>
        <w:t>Fallback</w:t>
      </w:r>
      <w:proofErr w:type="spellEnd"/>
      <w:r>
        <w:t xml:space="preserve"> scheduling for the </w:t>
      </w:r>
      <w:proofErr w:type="spellStart"/>
      <w:r>
        <w:t>PCell</w:t>
      </w:r>
      <w:proofErr w:type="spellEnd"/>
      <w:r>
        <w:t xml:space="preserve"> should be supported regardless of whether self-scheduling or cross-carrier scheduling is applied to the </w:t>
      </w:r>
      <w:proofErr w:type="spellStart"/>
      <w:r>
        <w:t>PCell</w:t>
      </w:r>
      <w:proofErr w:type="spellEnd"/>
      <w:r>
        <w:t>.</w:t>
      </w:r>
    </w:p>
    <w:p w14:paraId="4CDB1829" w14:textId="1C1F30C7" w:rsidR="00B7796D" w:rsidRDefault="00B7796D" w:rsidP="00B7796D">
      <w:r>
        <w:rPr>
          <w:b/>
        </w:rPr>
        <w:t>Observation 2</w:t>
      </w:r>
      <w:r w:rsidRPr="00B7796D">
        <w:t xml:space="preserve">: </w:t>
      </w:r>
      <w:r>
        <w:t xml:space="preserve">UE can monitor some additional search space sets for </w:t>
      </w:r>
      <w:proofErr w:type="spellStart"/>
      <w:r>
        <w:t>PCell</w:t>
      </w:r>
      <w:proofErr w:type="spellEnd"/>
      <w:r>
        <w:t xml:space="preserve"> unicast DCI in addition to the non-</w:t>
      </w:r>
      <w:proofErr w:type="spellStart"/>
      <w:r>
        <w:t>fallback</w:t>
      </w:r>
      <w:proofErr w:type="spellEnd"/>
      <w:r>
        <w:t xml:space="preserve"> DCI in the </w:t>
      </w:r>
      <w:proofErr w:type="spellStart"/>
      <w:r>
        <w:t>SCell</w:t>
      </w:r>
      <w:proofErr w:type="spellEnd"/>
      <w:r>
        <w:t xml:space="preserve"> USS set to better support </w:t>
      </w:r>
      <w:proofErr w:type="spellStart"/>
      <w:r>
        <w:t>fallback</w:t>
      </w:r>
      <w:proofErr w:type="spellEnd"/>
      <w:r>
        <w:t xml:space="preserve"> operation.</w:t>
      </w:r>
    </w:p>
    <w:p w14:paraId="2EA58955" w14:textId="77777777" w:rsidR="00B7796D" w:rsidRDefault="00B7796D" w:rsidP="00B7796D">
      <w:r w:rsidRPr="008B68EE">
        <w:rPr>
          <w:rFonts w:hint="eastAsia"/>
          <w:b/>
        </w:rPr>
        <w:t>O</w:t>
      </w:r>
      <w:r w:rsidRPr="008B68EE">
        <w:rPr>
          <w:b/>
        </w:rPr>
        <w:t xml:space="preserve">bservation </w:t>
      </w:r>
      <w:r>
        <w:rPr>
          <w:b/>
        </w:rPr>
        <w:t>3</w:t>
      </w:r>
      <w:r>
        <w:t xml:space="preserve">: Some clarification is needed in the legacy DCI size alignment procedure for the case where UE monitors multiple scheduling cells (i.e.,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) for a scheduled cell (i.e., </w:t>
      </w:r>
      <w:proofErr w:type="spellStart"/>
      <w:r>
        <w:t>PCell</w:t>
      </w:r>
      <w:proofErr w:type="spellEnd"/>
      <w:r>
        <w:t>).</w:t>
      </w:r>
    </w:p>
    <w:p w14:paraId="1F925D12" w14:textId="77777777" w:rsidR="00B7796D" w:rsidRDefault="00B7796D" w:rsidP="00B7796D">
      <w:r w:rsidRPr="008B68EE">
        <w:rPr>
          <w:rFonts w:hint="eastAsia"/>
          <w:b/>
        </w:rPr>
        <w:t>O</w:t>
      </w:r>
      <w:r w:rsidRPr="008B68EE">
        <w:rPr>
          <w:b/>
        </w:rPr>
        <w:t xml:space="preserve">bservation </w:t>
      </w:r>
      <w:r>
        <w:rPr>
          <w:b/>
        </w:rPr>
        <w:t>4</w:t>
      </w:r>
      <w:r>
        <w:t xml:space="preserve">: For </w:t>
      </w:r>
      <w:proofErr w:type="spellStart"/>
      <w:r>
        <w:t>SCell</w:t>
      </w:r>
      <w:proofErr w:type="spellEnd"/>
      <w:r>
        <w:t>-to-</w:t>
      </w:r>
      <w:proofErr w:type="spellStart"/>
      <w:r>
        <w:t>PCell</w:t>
      </w:r>
      <w:proofErr w:type="spellEnd"/>
      <w:r>
        <w:t xml:space="preserve"> cross-carrier scheduling, unnecessary steps, if exist, in the current DCI size alignment procedure can be skipped.</w:t>
      </w:r>
    </w:p>
    <w:p w14:paraId="74B0DA5F" w14:textId="77777777" w:rsidR="00B7796D" w:rsidRDefault="00B7796D" w:rsidP="00B7796D">
      <w:r w:rsidRPr="00D27B4B">
        <w:rPr>
          <w:rFonts w:hint="eastAsia"/>
          <w:b/>
        </w:rPr>
        <w:t>O</w:t>
      </w:r>
      <w:r w:rsidRPr="00D27B4B">
        <w:rPr>
          <w:b/>
        </w:rPr>
        <w:t xml:space="preserve">bservation </w:t>
      </w:r>
      <w:r>
        <w:rPr>
          <w:b/>
        </w:rPr>
        <w:t>5</w:t>
      </w:r>
      <w:r>
        <w:t xml:space="preserve">: It may be beneficial to support fast activation and deactivation of </w:t>
      </w:r>
      <w:proofErr w:type="spellStart"/>
      <w:r>
        <w:t>SCell</w:t>
      </w:r>
      <w:proofErr w:type="spellEnd"/>
      <w:r>
        <w:t>-to-</w:t>
      </w:r>
      <w:proofErr w:type="spellStart"/>
      <w:r>
        <w:t>PCell</w:t>
      </w:r>
      <w:proofErr w:type="spellEnd"/>
      <w:r>
        <w:t xml:space="preserve"> cross-carrier scheduling. Rel-16 BWP switching mechanism can be used for it.</w:t>
      </w:r>
    </w:p>
    <w:p w14:paraId="1A2C4025" w14:textId="77777777" w:rsidR="00B7796D" w:rsidRDefault="00B7796D" w:rsidP="00B7796D"/>
    <w:p w14:paraId="2A04AB50" w14:textId="77777777" w:rsidR="00491D04" w:rsidRPr="00A75F19" w:rsidRDefault="00491D04" w:rsidP="00C02370">
      <w:pPr>
        <w:pStyle w:val="1"/>
      </w:pPr>
      <w:r w:rsidRPr="00A75F19">
        <w:lastRenderedPageBreak/>
        <w:t>References</w:t>
      </w:r>
    </w:p>
    <w:p w14:paraId="06F4D7DF" w14:textId="3DE4AABF" w:rsidR="0075095E" w:rsidRPr="0054488E" w:rsidRDefault="001F6E37" w:rsidP="001F6E37">
      <w:pPr>
        <w:spacing w:after="60"/>
      </w:pPr>
      <w:r w:rsidRPr="00721C6E">
        <w:t xml:space="preserve">[1] </w:t>
      </w:r>
      <w:r w:rsidRPr="00D0206A">
        <w:t>Chairman's Notes RAN1#102-e</w:t>
      </w:r>
      <w:r>
        <w:t>.</w:t>
      </w:r>
    </w:p>
    <w:sectPr w:rsidR="0075095E" w:rsidRPr="0054488E" w:rsidSect="00260FD7">
      <w:footerReference w:type="default" r:id="rId8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10180" w14:textId="77777777" w:rsidR="004D702C" w:rsidRDefault="004D702C" w:rsidP="00C02370">
      <w:r>
        <w:separator/>
      </w:r>
    </w:p>
    <w:p w14:paraId="3FC35DD9" w14:textId="77777777" w:rsidR="004D702C" w:rsidRDefault="004D702C" w:rsidP="00C02370"/>
  </w:endnote>
  <w:endnote w:type="continuationSeparator" w:id="0">
    <w:p w14:paraId="6377FC1D" w14:textId="77777777" w:rsidR="004D702C" w:rsidRDefault="004D702C" w:rsidP="00C02370">
      <w:r>
        <w:continuationSeparator/>
      </w:r>
    </w:p>
    <w:p w14:paraId="0D0FDA07" w14:textId="77777777" w:rsidR="004D702C" w:rsidRDefault="004D702C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54CA3" w:rsidRDefault="00254CA3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54CA3" w:rsidRDefault="004D702C" w:rsidP="00260FD7">
        <w:pPr>
          <w:pStyle w:val="a6"/>
          <w:jc w:val="center"/>
        </w:pPr>
      </w:p>
    </w:sdtContent>
  </w:sdt>
  <w:p w14:paraId="6DBE283A" w14:textId="77777777" w:rsidR="00254CA3" w:rsidRDefault="00254CA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94579" w14:textId="77777777" w:rsidR="004D702C" w:rsidRDefault="004D702C" w:rsidP="00C02370">
      <w:r>
        <w:separator/>
      </w:r>
    </w:p>
    <w:p w14:paraId="2A3AF844" w14:textId="77777777" w:rsidR="004D702C" w:rsidRDefault="004D702C" w:rsidP="00C02370"/>
  </w:footnote>
  <w:footnote w:type="continuationSeparator" w:id="0">
    <w:p w14:paraId="177ADF02" w14:textId="77777777" w:rsidR="004D702C" w:rsidRDefault="004D702C" w:rsidP="00C02370">
      <w:r>
        <w:continuationSeparator/>
      </w:r>
    </w:p>
    <w:p w14:paraId="5FCA0406" w14:textId="77777777" w:rsidR="004D702C" w:rsidRDefault="004D702C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F66833"/>
    <w:multiLevelType w:val="multilevel"/>
    <w:tmpl w:val="7CD444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7E44EB"/>
    <w:multiLevelType w:val="hybridMultilevel"/>
    <w:tmpl w:val="4F4C7A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9D19D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119B1"/>
    <w:multiLevelType w:val="hybridMultilevel"/>
    <w:tmpl w:val="DFEAB898"/>
    <w:lvl w:ilvl="0" w:tplc="479EDE1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08B50BF"/>
    <w:multiLevelType w:val="hybridMultilevel"/>
    <w:tmpl w:val="36FE2A64"/>
    <w:lvl w:ilvl="0" w:tplc="49FE13F0">
      <w:start w:val="201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1DF4109"/>
    <w:multiLevelType w:val="hybridMultilevel"/>
    <w:tmpl w:val="52E6BC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3EF5F8F"/>
    <w:multiLevelType w:val="hybridMultilevel"/>
    <w:tmpl w:val="59EAC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3" w15:restartNumberingAfterBreak="0">
    <w:nsid w:val="1CE70D67"/>
    <w:multiLevelType w:val="hybridMultilevel"/>
    <w:tmpl w:val="3258C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7582F"/>
    <w:multiLevelType w:val="hybridMultilevel"/>
    <w:tmpl w:val="5C20A27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A122721"/>
    <w:multiLevelType w:val="hybridMultilevel"/>
    <w:tmpl w:val="631A68F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D927F32"/>
    <w:multiLevelType w:val="hybridMultilevel"/>
    <w:tmpl w:val="DE5C3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71482"/>
    <w:multiLevelType w:val="hybridMultilevel"/>
    <w:tmpl w:val="F272A7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3EC150F"/>
    <w:multiLevelType w:val="hybridMultilevel"/>
    <w:tmpl w:val="9C8C1BD6"/>
    <w:lvl w:ilvl="0" w:tplc="78D03E4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780229"/>
    <w:multiLevelType w:val="hybridMultilevel"/>
    <w:tmpl w:val="394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B65D1"/>
    <w:multiLevelType w:val="hybridMultilevel"/>
    <w:tmpl w:val="7CE253B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846AC4"/>
    <w:multiLevelType w:val="hybridMultilevel"/>
    <w:tmpl w:val="D49E4C74"/>
    <w:lvl w:ilvl="0" w:tplc="68BC87C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0CF12A6"/>
    <w:multiLevelType w:val="hybridMultilevel"/>
    <w:tmpl w:val="56DC8E6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E366DF"/>
    <w:multiLevelType w:val="hybridMultilevel"/>
    <w:tmpl w:val="44B2E632"/>
    <w:lvl w:ilvl="0" w:tplc="A1444C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B280D43"/>
    <w:multiLevelType w:val="hybridMultilevel"/>
    <w:tmpl w:val="0AEC4AFA"/>
    <w:lvl w:ilvl="0" w:tplc="96F8360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BC451DD"/>
    <w:multiLevelType w:val="hybridMultilevel"/>
    <w:tmpl w:val="C4580F1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DA15EF0"/>
    <w:multiLevelType w:val="hybridMultilevel"/>
    <w:tmpl w:val="CC88FD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FEE34CF"/>
    <w:multiLevelType w:val="hybridMultilevel"/>
    <w:tmpl w:val="50E498D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02971DF"/>
    <w:multiLevelType w:val="hybridMultilevel"/>
    <w:tmpl w:val="39A00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5F7C3C"/>
    <w:multiLevelType w:val="hybridMultilevel"/>
    <w:tmpl w:val="B98EF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882037"/>
    <w:multiLevelType w:val="hybridMultilevel"/>
    <w:tmpl w:val="C972B6C0"/>
    <w:lvl w:ilvl="0" w:tplc="B464F6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6F06B8B"/>
    <w:multiLevelType w:val="hybridMultilevel"/>
    <w:tmpl w:val="A808C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836F67"/>
    <w:multiLevelType w:val="hybridMultilevel"/>
    <w:tmpl w:val="D87E0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D567D3"/>
    <w:multiLevelType w:val="hybridMultilevel"/>
    <w:tmpl w:val="439E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531CA7"/>
    <w:multiLevelType w:val="hybridMultilevel"/>
    <w:tmpl w:val="F348BC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DCF7FD6"/>
    <w:multiLevelType w:val="hybridMultilevel"/>
    <w:tmpl w:val="58DC74C8"/>
    <w:lvl w:ilvl="0" w:tplc="3BB269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6E2C5891"/>
    <w:multiLevelType w:val="hybridMultilevel"/>
    <w:tmpl w:val="F5F08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6211940"/>
    <w:multiLevelType w:val="hybridMultilevel"/>
    <w:tmpl w:val="A8D8EB3E"/>
    <w:lvl w:ilvl="0" w:tplc="6E04FA5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6561541"/>
    <w:multiLevelType w:val="hybridMultilevel"/>
    <w:tmpl w:val="10AA92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19"/>
  </w:num>
  <w:num w:numId="5">
    <w:abstractNumId w:val="46"/>
  </w:num>
  <w:num w:numId="6">
    <w:abstractNumId w:val="8"/>
  </w:num>
  <w:num w:numId="7">
    <w:abstractNumId w:val="9"/>
  </w:num>
  <w:num w:numId="8">
    <w:abstractNumId w:val="39"/>
  </w:num>
  <w:num w:numId="9">
    <w:abstractNumId w:val="20"/>
  </w:num>
  <w:num w:numId="10">
    <w:abstractNumId w:val="23"/>
  </w:num>
  <w:num w:numId="11">
    <w:abstractNumId w:val="44"/>
  </w:num>
  <w:num w:numId="12">
    <w:abstractNumId w:val="2"/>
  </w:num>
  <w:num w:numId="13">
    <w:abstractNumId w:val="16"/>
  </w:num>
  <w:num w:numId="14">
    <w:abstractNumId w:val="26"/>
  </w:num>
  <w:num w:numId="15">
    <w:abstractNumId w:val="25"/>
  </w:num>
  <w:num w:numId="16">
    <w:abstractNumId w:val="14"/>
  </w:num>
  <w:num w:numId="17">
    <w:abstractNumId w:val="30"/>
  </w:num>
  <w:num w:numId="18">
    <w:abstractNumId w:val="31"/>
  </w:num>
  <w:num w:numId="19">
    <w:abstractNumId w:val="17"/>
  </w:num>
  <w:num w:numId="20">
    <w:abstractNumId w:val="22"/>
  </w:num>
  <w:num w:numId="21">
    <w:abstractNumId w:val="15"/>
  </w:num>
  <w:num w:numId="22">
    <w:abstractNumId w:val="40"/>
  </w:num>
  <w:num w:numId="23">
    <w:abstractNumId w:val="27"/>
  </w:num>
  <w:num w:numId="24">
    <w:abstractNumId w:val="24"/>
  </w:num>
  <w:num w:numId="25">
    <w:abstractNumId w:val="34"/>
  </w:num>
  <w:num w:numId="26">
    <w:abstractNumId w:val="7"/>
  </w:num>
  <w:num w:numId="27">
    <w:abstractNumId w:val="45"/>
  </w:num>
  <w:num w:numId="28">
    <w:abstractNumId w:val="10"/>
  </w:num>
  <w:num w:numId="29">
    <w:abstractNumId w:val="38"/>
  </w:num>
  <w:num w:numId="30">
    <w:abstractNumId w:val="43"/>
  </w:num>
  <w:num w:numId="31">
    <w:abstractNumId w:val="33"/>
  </w:num>
  <w:num w:numId="32">
    <w:abstractNumId w:val="21"/>
  </w:num>
  <w:num w:numId="33">
    <w:abstractNumId w:val="4"/>
  </w:num>
  <w:num w:numId="34">
    <w:abstractNumId w:val="32"/>
  </w:num>
  <w:num w:numId="35">
    <w:abstractNumId w:val="1"/>
  </w:num>
  <w:num w:numId="36">
    <w:abstractNumId w:val="35"/>
  </w:num>
  <w:num w:numId="37">
    <w:abstractNumId w:val="41"/>
  </w:num>
  <w:num w:numId="38">
    <w:abstractNumId w:val="36"/>
  </w:num>
  <w:num w:numId="39">
    <w:abstractNumId w:val="13"/>
  </w:num>
  <w:num w:numId="40">
    <w:abstractNumId w:val="18"/>
  </w:num>
  <w:num w:numId="41">
    <w:abstractNumId w:val="37"/>
  </w:num>
  <w:num w:numId="42">
    <w:abstractNumId w:val="28"/>
  </w:num>
  <w:num w:numId="43">
    <w:abstractNumId w:val="29"/>
  </w:num>
  <w:num w:numId="44">
    <w:abstractNumId w:val="3"/>
  </w:num>
  <w:num w:numId="45">
    <w:abstractNumId w:val="4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6">
    <w:abstractNumId w:val="0"/>
  </w:num>
  <w:num w:numId="4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1519"/>
    <w:rsid w:val="00011F86"/>
    <w:rsid w:val="000120A5"/>
    <w:rsid w:val="00012720"/>
    <w:rsid w:val="000131BC"/>
    <w:rsid w:val="00013314"/>
    <w:rsid w:val="00013DDD"/>
    <w:rsid w:val="00014052"/>
    <w:rsid w:val="000149DA"/>
    <w:rsid w:val="00014A92"/>
    <w:rsid w:val="0001524F"/>
    <w:rsid w:val="0001626E"/>
    <w:rsid w:val="00016C32"/>
    <w:rsid w:val="00016D8A"/>
    <w:rsid w:val="000178C5"/>
    <w:rsid w:val="00017BA8"/>
    <w:rsid w:val="00020992"/>
    <w:rsid w:val="00020DCD"/>
    <w:rsid w:val="00020E41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19ED"/>
    <w:rsid w:val="000423B0"/>
    <w:rsid w:val="00042B5A"/>
    <w:rsid w:val="00043174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5AD"/>
    <w:rsid w:val="00062E35"/>
    <w:rsid w:val="00064FBC"/>
    <w:rsid w:val="0006554E"/>
    <w:rsid w:val="00066CD0"/>
    <w:rsid w:val="00071891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1DA"/>
    <w:rsid w:val="0008260C"/>
    <w:rsid w:val="00083EE4"/>
    <w:rsid w:val="00084C2C"/>
    <w:rsid w:val="0008600A"/>
    <w:rsid w:val="00086180"/>
    <w:rsid w:val="00086E21"/>
    <w:rsid w:val="00087422"/>
    <w:rsid w:val="0008758A"/>
    <w:rsid w:val="000875C5"/>
    <w:rsid w:val="00087CF6"/>
    <w:rsid w:val="00090CF8"/>
    <w:rsid w:val="00091C00"/>
    <w:rsid w:val="00095535"/>
    <w:rsid w:val="00095724"/>
    <w:rsid w:val="00095C8B"/>
    <w:rsid w:val="00096468"/>
    <w:rsid w:val="00096655"/>
    <w:rsid w:val="00097B2A"/>
    <w:rsid w:val="000A0305"/>
    <w:rsid w:val="000A1094"/>
    <w:rsid w:val="000A15DF"/>
    <w:rsid w:val="000A1B97"/>
    <w:rsid w:val="000A1C2E"/>
    <w:rsid w:val="000A2302"/>
    <w:rsid w:val="000A2D2A"/>
    <w:rsid w:val="000A3999"/>
    <w:rsid w:val="000A4BC3"/>
    <w:rsid w:val="000A520D"/>
    <w:rsid w:val="000A53E1"/>
    <w:rsid w:val="000A56F8"/>
    <w:rsid w:val="000A5966"/>
    <w:rsid w:val="000A5C7A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B7CE8"/>
    <w:rsid w:val="000C0019"/>
    <w:rsid w:val="000C01F1"/>
    <w:rsid w:val="000C0FA8"/>
    <w:rsid w:val="000C1994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5B2"/>
    <w:rsid w:val="000E3A9E"/>
    <w:rsid w:val="000E411D"/>
    <w:rsid w:val="000E5516"/>
    <w:rsid w:val="000E5D00"/>
    <w:rsid w:val="000E6CBA"/>
    <w:rsid w:val="000E70D9"/>
    <w:rsid w:val="000E76B8"/>
    <w:rsid w:val="000E7AC6"/>
    <w:rsid w:val="000E7E29"/>
    <w:rsid w:val="000F0276"/>
    <w:rsid w:val="000F08BC"/>
    <w:rsid w:val="000F0EBD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579F"/>
    <w:rsid w:val="0015591C"/>
    <w:rsid w:val="00155A0A"/>
    <w:rsid w:val="00155CE6"/>
    <w:rsid w:val="0015602C"/>
    <w:rsid w:val="00156CE6"/>
    <w:rsid w:val="0015784B"/>
    <w:rsid w:val="001600BC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80F"/>
    <w:rsid w:val="00181246"/>
    <w:rsid w:val="00181E22"/>
    <w:rsid w:val="00182AEB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6DA6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4C86"/>
    <w:rsid w:val="001A5517"/>
    <w:rsid w:val="001A58B9"/>
    <w:rsid w:val="001A5C82"/>
    <w:rsid w:val="001A62BA"/>
    <w:rsid w:val="001A736B"/>
    <w:rsid w:val="001A73BD"/>
    <w:rsid w:val="001B00E4"/>
    <w:rsid w:val="001B0377"/>
    <w:rsid w:val="001B08F5"/>
    <w:rsid w:val="001B1B7B"/>
    <w:rsid w:val="001B1EA9"/>
    <w:rsid w:val="001B33AC"/>
    <w:rsid w:val="001B4853"/>
    <w:rsid w:val="001B543B"/>
    <w:rsid w:val="001B552F"/>
    <w:rsid w:val="001B5DF8"/>
    <w:rsid w:val="001B5E91"/>
    <w:rsid w:val="001B61F7"/>
    <w:rsid w:val="001B6B58"/>
    <w:rsid w:val="001B6E05"/>
    <w:rsid w:val="001B70B2"/>
    <w:rsid w:val="001B7ADC"/>
    <w:rsid w:val="001B7C87"/>
    <w:rsid w:val="001C0069"/>
    <w:rsid w:val="001C0487"/>
    <w:rsid w:val="001C054C"/>
    <w:rsid w:val="001C080F"/>
    <w:rsid w:val="001C0DC0"/>
    <w:rsid w:val="001C13CF"/>
    <w:rsid w:val="001C14C2"/>
    <w:rsid w:val="001C1766"/>
    <w:rsid w:val="001C2283"/>
    <w:rsid w:val="001C2682"/>
    <w:rsid w:val="001C2D1C"/>
    <w:rsid w:val="001C2E44"/>
    <w:rsid w:val="001C2F1A"/>
    <w:rsid w:val="001C37AA"/>
    <w:rsid w:val="001C4104"/>
    <w:rsid w:val="001C546A"/>
    <w:rsid w:val="001C6108"/>
    <w:rsid w:val="001C63A7"/>
    <w:rsid w:val="001C647A"/>
    <w:rsid w:val="001C6640"/>
    <w:rsid w:val="001C71AB"/>
    <w:rsid w:val="001D0635"/>
    <w:rsid w:val="001D08A1"/>
    <w:rsid w:val="001D2281"/>
    <w:rsid w:val="001D246E"/>
    <w:rsid w:val="001D40ED"/>
    <w:rsid w:val="001D5908"/>
    <w:rsid w:val="001D596C"/>
    <w:rsid w:val="001D6854"/>
    <w:rsid w:val="001D7503"/>
    <w:rsid w:val="001D7F54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4C7"/>
    <w:rsid w:val="001E5DDA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6E37"/>
    <w:rsid w:val="001F7AE7"/>
    <w:rsid w:val="00200D68"/>
    <w:rsid w:val="002019C2"/>
    <w:rsid w:val="00201AE7"/>
    <w:rsid w:val="0020205F"/>
    <w:rsid w:val="0020269A"/>
    <w:rsid w:val="002043BA"/>
    <w:rsid w:val="00204884"/>
    <w:rsid w:val="002057D6"/>
    <w:rsid w:val="0020730E"/>
    <w:rsid w:val="00207901"/>
    <w:rsid w:val="00207E54"/>
    <w:rsid w:val="0021071B"/>
    <w:rsid w:val="00211525"/>
    <w:rsid w:val="00211E81"/>
    <w:rsid w:val="00212548"/>
    <w:rsid w:val="00212946"/>
    <w:rsid w:val="00212FBD"/>
    <w:rsid w:val="002139A6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3FCC"/>
    <w:rsid w:val="00224D26"/>
    <w:rsid w:val="00225610"/>
    <w:rsid w:val="002257F0"/>
    <w:rsid w:val="00226566"/>
    <w:rsid w:val="00226EB6"/>
    <w:rsid w:val="002278B4"/>
    <w:rsid w:val="002278CA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089D"/>
    <w:rsid w:val="002411E1"/>
    <w:rsid w:val="00241D4B"/>
    <w:rsid w:val="00241E59"/>
    <w:rsid w:val="0024202C"/>
    <w:rsid w:val="00243B97"/>
    <w:rsid w:val="002443A5"/>
    <w:rsid w:val="00244ADF"/>
    <w:rsid w:val="00245275"/>
    <w:rsid w:val="002455D6"/>
    <w:rsid w:val="0024583A"/>
    <w:rsid w:val="00246024"/>
    <w:rsid w:val="002461FB"/>
    <w:rsid w:val="00246DD6"/>
    <w:rsid w:val="00247131"/>
    <w:rsid w:val="00250552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4CA3"/>
    <w:rsid w:val="00255084"/>
    <w:rsid w:val="00256304"/>
    <w:rsid w:val="0025632C"/>
    <w:rsid w:val="002564FE"/>
    <w:rsid w:val="00256E23"/>
    <w:rsid w:val="002576F9"/>
    <w:rsid w:val="00260502"/>
    <w:rsid w:val="00260FD7"/>
    <w:rsid w:val="002613FC"/>
    <w:rsid w:val="00262070"/>
    <w:rsid w:val="002623B1"/>
    <w:rsid w:val="00263071"/>
    <w:rsid w:val="002633E5"/>
    <w:rsid w:val="00263810"/>
    <w:rsid w:val="002642E7"/>
    <w:rsid w:val="002651B6"/>
    <w:rsid w:val="0026703B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E23"/>
    <w:rsid w:val="002773B7"/>
    <w:rsid w:val="002774BE"/>
    <w:rsid w:val="0027773D"/>
    <w:rsid w:val="002804B1"/>
    <w:rsid w:val="00281C39"/>
    <w:rsid w:val="002827F9"/>
    <w:rsid w:val="002834F9"/>
    <w:rsid w:val="00283596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F62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408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B7"/>
    <w:rsid w:val="002D2A11"/>
    <w:rsid w:val="002D2F93"/>
    <w:rsid w:val="002D30EE"/>
    <w:rsid w:val="002D35C9"/>
    <w:rsid w:val="002D40E1"/>
    <w:rsid w:val="002D42D7"/>
    <w:rsid w:val="002D54B1"/>
    <w:rsid w:val="002D56A0"/>
    <w:rsid w:val="002D67B6"/>
    <w:rsid w:val="002D78EE"/>
    <w:rsid w:val="002E0596"/>
    <w:rsid w:val="002E0BF9"/>
    <w:rsid w:val="002E19CC"/>
    <w:rsid w:val="002E22B1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D5A"/>
    <w:rsid w:val="002F46D8"/>
    <w:rsid w:val="002F52A0"/>
    <w:rsid w:val="002F5765"/>
    <w:rsid w:val="002F57B6"/>
    <w:rsid w:val="002F62D4"/>
    <w:rsid w:val="002F6966"/>
    <w:rsid w:val="00300497"/>
    <w:rsid w:val="00301701"/>
    <w:rsid w:val="00302ED5"/>
    <w:rsid w:val="00303351"/>
    <w:rsid w:val="003040C5"/>
    <w:rsid w:val="00304BBA"/>
    <w:rsid w:val="00304E96"/>
    <w:rsid w:val="00304FBA"/>
    <w:rsid w:val="00305411"/>
    <w:rsid w:val="0030617A"/>
    <w:rsid w:val="003066BB"/>
    <w:rsid w:val="00306F57"/>
    <w:rsid w:val="00307A8A"/>
    <w:rsid w:val="00307D82"/>
    <w:rsid w:val="003100C7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1DB1"/>
    <w:rsid w:val="003230F4"/>
    <w:rsid w:val="003239AE"/>
    <w:rsid w:val="00324C0B"/>
    <w:rsid w:val="00324F98"/>
    <w:rsid w:val="00326089"/>
    <w:rsid w:val="003266EA"/>
    <w:rsid w:val="00326E20"/>
    <w:rsid w:val="00327476"/>
    <w:rsid w:val="00327F15"/>
    <w:rsid w:val="00330716"/>
    <w:rsid w:val="00330CF0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73A"/>
    <w:rsid w:val="00345B54"/>
    <w:rsid w:val="00346B73"/>
    <w:rsid w:val="00347625"/>
    <w:rsid w:val="0035007C"/>
    <w:rsid w:val="003501E1"/>
    <w:rsid w:val="00351B4A"/>
    <w:rsid w:val="00351CB7"/>
    <w:rsid w:val="00352119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F11"/>
    <w:rsid w:val="00367FBE"/>
    <w:rsid w:val="0037034B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4274"/>
    <w:rsid w:val="003864C2"/>
    <w:rsid w:val="00386DE4"/>
    <w:rsid w:val="003871D5"/>
    <w:rsid w:val="00387C2E"/>
    <w:rsid w:val="00387FB0"/>
    <w:rsid w:val="0039013C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2AC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585E"/>
    <w:rsid w:val="003D6FC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D69"/>
    <w:rsid w:val="003F4CE0"/>
    <w:rsid w:val="003F5432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554C"/>
    <w:rsid w:val="0040682A"/>
    <w:rsid w:val="00406851"/>
    <w:rsid w:val="0040748F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61B4"/>
    <w:rsid w:val="004263FC"/>
    <w:rsid w:val="00427636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B2E"/>
    <w:rsid w:val="00450C94"/>
    <w:rsid w:val="00452E29"/>
    <w:rsid w:val="004536F1"/>
    <w:rsid w:val="00453FEF"/>
    <w:rsid w:val="0045425C"/>
    <w:rsid w:val="00454FE7"/>
    <w:rsid w:val="00455FD5"/>
    <w:rsid w:val="0045626E"/>
    <w:rsid w:val="004578BB"/>
    <w:rsid w:val="004601FF"/>
    <w:rsid w:val="00461B88"/>
    <w:rsid w:val="00461C83"/>
    <w:rsid w:val="00461E13"/>
    <w:rsid w:val="00461FC6"/>
    <w:rsid w:val="00462B0E"/>
    <w:rsid w:val="00463141"/>
    <w:rsid w:val="004635E8"/>
    <w:rsid w:val="00463915"/>
    <w:rsid w:val="0046449B"/>
    <w:rsid w:val="004645D6"/>
    <w:rsid w:val="00467358"/>
    <w:rsid w:val="004675D6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B38"/>
    <w:rsid w:val="00475DBF"/>
    <w:rsid w:val="00476485"/>
    <w:rsid w:val="00476B32"/>
    <w:rsid w:val="00476C10"/>
    <w:rsid w:val="00476ED3"/>
    <w:rsid w:val="00477FC1"/>
    <w:rsid w:val="00480047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1D6B"/>
    <w:rsid w:val="00493445"/>
    <w:rsid w:val="004956DF"/>
    <w:rsid w:val="00495BDD"/>
    <w:rsid w:val="00496459"/>
    <w:rsid w:val="004966F1"/>
    <w:rsid w:val="00496DDD"/>
    <w:rsid w:val="004A01E1"/>
    <w:rsid w:val="004A049F"/>
    <w:rsid w:val="004A0A25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26E"/>
    <w:rsid w:val="004B4DE6"/>
    <w:rsid w:val="004B6430"/>
    <w:rsid w:val="004B648F"/>
    <w:rsid w:val="004B64F7"/>
    <w:rsid w:val="004B673E"/>
    <w:rsid w:val="004B70AD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02C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169F"/>
    <w:rsid w:val="004F2820"/>
    <w:rsid w:val="004F2B68"/>
    <w:rsid w:val="004F3615"/>
    <w:rsid w:val="004F379C"/>
    <w:rsid w:val="004F3B7C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640E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FEE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7171"/>
    <w:rsid w:val="00517781"/>
    <w:rsid w:val="00517904"/>
    <w:rsid w:val="0052017C"/>
    <w:rsid w:val="00520A23"/>
    <w:rsid w:val="00520FDD"/>
    <w:rsid w:val="0052233A"/>
    <w:rsid w:val="00522E05"/>
    <w:rsid w:val="00524BE7"/>
    <w:rsid w:val="005251B0"/>
    <w:rsid w:val="00525461"/>
    <w:rsid w:val="0052583D"/>
    <w:rsid w:val="005272E9"/>
    <w:rsid w:val="00527E49"/>
    <w:rsid w:val="0053168C"/>
    <w:rsid w:val="00531A0F"/>
    <w:rsid w:val="00532749"/>
    <w:rsid w:val="00532A8D"/>
    <w:rsid w:val="00533FE9"/>
    <w:rsid w:val="005340A6"/>
    <w:rsid w:val="005345D6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573F"/>
    <w:rsid w:val="00545A8E"/>
    <w:rsid w:val="00545AEB"/>
    <w:rsid w:val="00546538"/>
    <w:rsid w:val="00546955"/>
    <w:rsid w:val="00546DAC"/>
    <w:rsid w:val="0055014B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F4"/>
    <w:rsid w:val="00555403"/>
    <w:rsid w:val="005556BB"/>
    <w:rsid w:val="0055608B"/>
    <w:rsid w:val="0055621B"/>
    <w:rsid w:val="00556EAA"/>
    <w:rsid w:val="0055748E"/>
    <w:rsid w:val="00557932"/>
    <w:rsid w:val="00561EB1"/>
    <w:rsid w:val="00562646"/>
    <w:rsid w:val="00565BCC"/>
    <w:rsid w:val="00566406"/>
    <w:rsid w:val="005670F0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F9E"/>
    <w:rsid w:val="005735A2"/>
    <w:rsid w:val="0057415B"/>
    <w:rsid w:val="00574F86"/>
    <w:rsid w:val="00575211"/>
    <w:rsid w:val="005754F7"/>
    <w:rsid w:val="00576779"/>
    <w:rsid w:val="00576EBA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6310"/>
    <w:rsid w:val="005970C2"/>
    <w:rsid w:val="00597843"/>
    <w:rsid w:val="00597AAE"/>
    <w:rsid w:val="005A0352"/>
    <w:rsid w:val="005A05D6"/>
    <w:rsid w:val="005A16FF"/>
    <w:rsid w:val="005A194B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3E7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1E5E"/>
    <w:rsid w:val="005C1EF8"/>
    <w:rsid w:val="005C2616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29F1"/>
    <w:rsid w:val="005D3A6D"/>
    <w:rsid w:val="005D4D9B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31F9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7A97"/>
    <w:rsid w:val="00647C4C"/>
    <w:rsid w:val="006501F3"/>
    <w:rsid w:val="00651492"/>
    <w:rsid w:val="006516E7"/>
    <w:rsid w:val="00651FCF"/>
    <w:rsid w:val="00652454"/>
    <w:rsid w:val="006524D9"/>
    <w:rsid w:val="00652862"/>
    <w:rsid w:val="006528A9"/>
    <w:rsid w:val="006529B3"/>
    <w:rsid w:val="00653C4B"/>
    <w:rsid w:val="00654E72"/>
    <w:rsid w:val="0065558A"/>
    <w:rsid w:val="0065794D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5CB7"/>
    <w:rsid w:val="006667EA"/>
    <w:rsid w:val="006669F9"/>
    <w:rsid w:val="0066751E"/>
    <w:rsid w:val="00670099"/>
    <w:rsid w:val="006707EC"/>
    <w:rsid w:val="006709EF"/>
    <w:rsid w:val="00672937"/>
    <w:rsid w:val="00672E41"/>
    <w:rsid w:val="006739AA"/>
    <w:rsid w:val="00673E26"/>
    <w:rsid w:val="0067415B"/>
    <w:rsid w:val="00675053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676D"/>
    <w:rsid w:val="00686F28"/>
    <w:rsid w:val="006904AD"/>
    <w:rsid w:val="00690F04"/>
    <w:rsid w:val="00691100"/>
    <w:rsid w:val="006923D3"/>
    <w:rsid w:val="00692B9C"/>
    <w:rsid w:val="00693151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110"/>
    <w:rsid w:val="006C66EB"/>
    <w:rsid w:val="006C6963"/>
    <w:rsid w:val="006C702F"/>
    <w:rsid w:val="006D0047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323A"/>
    <w:rsid w:val="006D3A3E"/>
    <w:rsid w:val="006D3F8A"/>
    <w:rsid w:val="006D459A"/>
    <w:rsid w:val="006D5DA0"/>
    <w:rsid w:val="006D5E0F"/>
    <w:rsid w:val="006D621C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F46"/>
    <w:rsid w:val="006F7D88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6E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1A16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10B"/>
    <w:rsid w:val="0075095E"/>
    <w:rsid w:val="00750A42"/>
    <w:rsid w:val="00750BFF"/>
    <w:rsid w:val="00751ED0"/>
    <w:rsid w:val="00751F07"/>
    <w:rsid w:val="007521B5"/>
    <w:rsid w:val="00752887"/>
    <w:rsid w:val="00754498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28D2"/>
    <w:rsid w:val="00764859"/>
    <w:rsid w:val="00764F72"/>
    <w:rsid w:val="007653E9"/>
    <w:rsid w:val="007656FF"/>
    <w:rsid w:val="00765BA2"/>
    <w:rsid w:val="00766723"/>
    <w:rsid w:val="00766847"/>
    <w:rsid w:val="0076730B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31A"/>
    <w:rsid w:val="007778D9"/>
    <w:rsid w:val="00777E65"/>
    <w:rsid w:val="00777E9F"/>
    <w:rsid w:val="007800FC"/>
    <w:rsid w:val="007801C5"/>
    <w:rsid w:val="0078028B"/>
    <w:rsid w:val="00780A0E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5168"/>
    <w:rsid w:val="007852E6"/>
    <w:rsid w:val="00785A03"/>
    <w:rsid w:val="00786178"/>
    <w:rsid w:val="00787CB7"/>
    <w:rsid w:val="00787EB7"/>
    <w:rsid w:val="00791DE6"/>
    <w:rsid w:val="00792D3B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685F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2E1"/>
    <w:rsid w:val="007A56A0"/>
    <w:rsid w:val="007A5785"/>
    <w:rsid w:val="007A5882"/>
    <w:rsid w:val="007A60F7"/>
    <w:rsid w:val="007A6320"/>
    <w:rsid w:val="007A6C15"/>
    <w:rsid w:val="007A7B9E"/>
    <w:rsid w:val="007A7F13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7784"/>
    <w:rsid w:val="007B78F3"/>
    <w:rsid w:val="007C0190"/>
    <w:rsid w:val="007C07F1"/>
    <w:rsid w:val="007C1621"/>
    <w:rsid w:val="007C16F4"/>
    <w:rsid w:val="007C1A39"/>
    <w:rsid w:val="007C20FE"/>
    <w:rsid w:val="007C248C"/>
    <w:rsid w:val="007C2A38"/>
    <w:rsid w:val="007C4A64"/>
    <w:rsid w:val="007C4A6C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16F"/>
    <w:rsid w:val="007D2835"/>
    <w:rsid w:val="007D2D87"/>
    <w:rsid w:val="007D31EB"/>
    <w:rsid w:val="007D4867"/>
    <w:rsid w:val="007D5F5E"/>
    <w:rsid w:val="007D618D"/>
    <w:rsid w:val="007D6CAB"/>
    <w:rsid w:val="007D74DE"/>
    <w:rsid w:val="007D7A9D"/>
    <w:rsid w:val="007D7C69"/>
    <w:rsid w:val="007E0F40"/>
    <w:rsid w:val="007E1055"/>
    <w:rsid w:val="007E1C1E"/>
    <w:rsid w:val="007E2271"/>
    <w:rsid w:val="007E243B"/>
    <w:rsid w:val="007E3723"/>
    <w:rsid w:val="007E38F8"/>
    <w:rsid w:val="007E40CC"/>
    <w:rsid w:val="007E4483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B03"/>
    <w:rsid w:val="007F5E83"/>
    <w:rsid w:val="007F6DF4"/>
    <w:rsid w:val="007F6DF5"/>
    <w:rsid w:val="0080034D"/>
    <w:rsid w:val="008023E3"/>
    <w:rsid w:val="00802449"/>
    <w:rsid w:val="0080306A"/>
    <w:rsid w:val="00803205"/>
    <w:rsid w:val="00803718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2693"/>
    <w:rsid w:val="00813648"/>
    <w:rsid w:val="008136FE"/>
    <w:rsid w:val="0081437E"/>
    <w:rsid w:val="00814537"/>
    <w:rsid w:val="00814BFA"/>
    <w:rsid w:val="00814EC3"/>
    <w:rsid w:val="008152E9"/>
    <w:rsid w:val="0081597C"/>
    <w:rsid w:val="0081678A"/>
    <w:rsid w:val="0081694A"/>
    <w:rsid w:val="00816E49"/>
    <w:rsid w:val="00817094"/>
    <w:rsid w:val="00817B14"/>
    <w:rsid w:val="00817C67"/>
    <w:rsid w:val="0082048A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26B4"/>
    <w:rsid w:val="00844D9F"/>
    <w:rsid w:val="0084554E"/>
    <w:rsid w:val="00845970"/>
    <w:rsid w:val="00845B42"/>
    <w:rsid w:val="0084631F"/>
    <w:rsid w:val="0084724C"/>
    <w:rsid w:val="00847988"/>
    <w:rsid w:val="008502F8"/>
    <w:rsid w:val="008506A2"/>
    <w:rsid w:val="00851333"/>
    <w:rsid w:val="0085232B"/>
    <w:rsid w:val="0085243F"/>
    <w:rsid w:val="00852F76"/>
    <w:rsid w:val="008533FC"/>
    <w:rsid w:val="008536F2"/>
    <w:rsid w:val="00854AC9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1DB3"/>
    <w:rsid w:val="00872C85"/>
    <w:rsid w:val="00873F1E"/>
    <w:rsid w:val="008745DA"/>
    <w:rsid w:val="00874661"/>
    <w:rsid w:val="00875296"/>
    <w:rsid w:val="00876137"/>
    <w:rsid w:val="00876F1C"/>
    <w:rsid w:val="0087764E"/>
    <w:rsid w:val="00880312"/>
    <w:rsid w:val="00880AB7"/>
    <w:rsid w:val="008810A7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53A2"/>
    <w:rsid w:val="00896FBF"/>
    <w:rsid w:val="0089737E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507D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65C8"/>
    <w:rsid w:val="008B68EE"/>
    <w:rsid w:val="008B7AE4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52"/>
    <w:rsid w:val="008C635E"/>
    <w:rsid w:val="008C6A2B"/>
    <w:rsid w:val="008C7492"/>
    <w:rsid w:val="008C7E9F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6306"/>
    <w:rsid w:val="008D6CBC"/>
    <w:rsid w:val="008D727C"/>
    <w:rsid w:val="008E0F48"/>
    <w:rsid w:val="008E15DA"/>
    <w:rsid w:val="008E23C1"/>
    <w:rsid w:val="008E2DE3"/>
    <w:rsid w:val="008E38D6"/>
    <w:rsid w:val="008E3E5D"/>
    <w:rsid w:val="008E422D"/>
    <w:rsid w:val="008E53A6"/>
    <w:rsid w:val="008E7A4C"/>
    <w:rsid w:val="008F01E0"/>
    <w:rsid w:val="008F0202"/>
    <w:rsid w:val="008F0399"/>
    <w:rsid w:val="008F0B78"/>
    <w:rsid w:val="008F1C2A"/>
    <w:rsid w:val="008F2DE8"/>
    <w:rsid w:val="008F45DF"/>
    <w:rsid w:val="008F47BC"/>
    <w:rsid w:val="008F4CBB"/>
    <w:rsid w:val="008F56FB"/>
    <w:rsid w:val="008F5CE8"/>
    <w:rsid w:val="008F61E1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6D9"/>
    <w:rsid w:val="0090393A"/>
    <w:rsid w:val="009042DA"/>
    <w:rsid w:val="00904635"/>
    <w:rsid w:val="00904AC1"/>
    <w:rsid w:val="009051DB"/>
    <w:rsid w:val="009052C0"/>
    <w:rsid w:val="009060B1"/>
    <w:rsid w:val="009064F5"/>
    <w:rsid w:val="00906765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4715"/>
    <w:rsid w:val="00925A79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561"/>
    <w:rsid w:val="0094160E"/>
    <w:rsid w:val="00941BED"/>
    <w:rsid w:val="009425CA"/>
    <w:rsid w:val="00942F12"/>
    <w:rsid w:val="00944187"/>
    <w:rsid w:val="009452D9"/>
    <w:rsid w:val="0094555A"/>
    <w:rsid w:val="00947C86"/>
    <w:rsid w:val="00950167"/>
    <w:rsid w:val="00950D29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BD9"/>
    <w:rsid w:val="00960815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72"/>
    <w:rsid w:val="009A1CB2"/>
    <w:rsid w:val="009A2729"/>
    <w:rsid w:val="009A2732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D87"/>
    <w:rsid w:val="009B0FF1"/>
    <w:rsid w:val="009B126C"/>
    <w:rsid w:val="009B2106"/>
    <w:rsid w:val="009B22E6"/>
    <w:rsid w:val="009B2FEE"/>
    <w:rsid w:val="009B3421"/>
    <w:rsid w:val="009B3674"/>
    <w:rsid w:val="009B3693"/>
    <w:rsid w:val="009B3FCC"/>
    <w:rsid w:val="009B478C"/>
    <w:rsid w:val="009B5010"/>
    <w:rsid w:val="009B6799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649C"/>
    <w:rsid w:val="009C727C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02D6"/>
    <w:rsid w:val="009F1397"/>
    <w:rsid w:val="009F14ED"/>
    <w:rsid w:val="009F1701"/>
    <w:rsid w:val="009F190F"/>
    <w:rsid w:val="009F260E"/>
    <w:rsid w:val="009F4786"/>
    <w:rsid w:val="009F4969"/>
    <w:rsid w:val="009F4C54"/>
    <w:rsid w:val="009F540F"/>
    <w:rsid w:val="009F5E1E"/>
    <w:rsid w:val="009F6393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204C3"/>
    <w:rsid w:val="00A2084A"/>
    <w:rsid w:val="00A2101C"/>
    <w:rsid w:val="00A212D1"/>
    <w:rsid w:val="00A21E53"/>
    <w:rsid w:val="00A2238E"/>
    <w:rsid w:val="00A22828"/>
    <w:rsid w:val="00A22E34"/>
    <w:rsid w:val="00A24F9D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2005"/>
    <w:rsid w:val="00A3253D"/>
    <w:rsid w:val="00A32898"/>
    <w:rsid w:val="00A33067"/>
    <w:rsid w:val="00A33570"/>
    <w:rsid w:val="00A33B34"/>
    <w:rsid w:val="00A35DBC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477C7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F12"/>
    <w:rsid w:val="00A74224"/>
    <w:rsid w:val="00A74425"/>
    <w:rsid w:val="00A74433"/>
    <w:rsid w:val="00A75616"/>
    <w:rsid w:val="00A75A89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4000"/>
    <w:rsid w:val="00A95192"/>
    <w:rsid w:val="00A95234"/>
    <w:rsid w:val="00A95342"/>
    <w:rsid w:val="00A953AE"/>
    <w:rsid w:val="00A95855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142"/>
    <w:rsid w:val="00AC5F17"/>
    <w:rsid w:val="00AC7CBF"/>
    <w:rsid w:val="00AC7DF9"/>
    <w:rsid w:val="00AD10FB"/>
    <w:rsid w:val="00AD163A"/>
    <w:rsid w:val="00AD194D"/>
    <w:rsid w:val="00AD1975"/>
    <w:rsid w:val="00AD1B9A"/>
    <w:rsid w:val="00AD2310"/>
    <w:rsid w:val="00AD299D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3A1"/>
    <w:rsid w:val="00AF28E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203B"/>
    <w:rsid w:val="00B12506"/>
    <w:rsid w:val="00B15D9A"/>
    <w:rsid w:val="00B15F62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CB"/>
    <w:rsid w:val="00B42107"/>
    <w:rsid w:val="00B42201"/>
    <w:rsid w:val="00B43F70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9C6"/>
    <w:rsid w:val="00B52B73"/>
    <w:rsid w:val="00B52F58"/>
    <w:rsid w:val="00B540A7"/>
    <w:rsid w:val="00B551FB"/>
    <w:rsid w:val="00B5524C"/>
    <w:rsid w:val="00B56569"/>
    <w:rsid w:val="00B56679"/>
    <w:rsid w:val="00B5682C"/>
    <w:rsid w:val="00B57618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C3E"/>
    <w:rsid w:val="00B73607"/>
    <w:rsid w:val="00B747A0"/>
    <w:rsid w:val="00B753F6"/>
    <w:rsid w:val="00B7643B"/>
    <w:rsid w:val="00B7796D"/>
    <w:rsid w:val="00B80C78"/>
    <w:rsid w:val="00B80F95"/>
    <w:rsid w:val="00B811CB"/>
    <w:rsid w:val="00B82601"/>
    <w:rsid w:val="00B828DC"/>
    <w:rsid w:val="00B82DDF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2A26"/>
    <w:rsid w:val="00B92ED2"/>
    <w:rsid w:val="00B93335"/>
    <w:rsid w:val="00B93DCE"/>
    <w:rsid w:val="00B95162"/>
    <w:rsid w:val="00B96CE6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A05"/>
    <w:rsid w:val="00BA1A21"/>
    <w:rsid w:val="00BA2B5E"/>
    <w:rsid w:val="00BA2E49"/>
    <w:rsid w:val="00BA3243"/>
    <w:rsid w:val="00BA348D"/>
    <w:rsid w:val="00BA3874"/>
    <w:rsid w:val="00BA426A"/>
    <w:rsid w:val="00BA4544"/>
    <w:rsid w:val="00BA48AA"/>
    <w:rsid w:val="00BA51A3"/>
    <w:rsid w:val="00BA5D0F"/>
    <w:rsid w:val="00BA7538"/>
    <w:rsid w:val="00BA7811"/>
    <w:rsid w:val="00BB08B9"/>
    <w:rsid w:val="00BB0E15"/>
    <w:rsid w:val="00BB18C3"/>
    <w:rsid w:val="00BB1FBD"/>
    <w:rsid w:val="00BB321D"/>
    <w:rsid w:val="00BB3F83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5209"/>
    <w:rsid w:val="00BC6226"/>
    <w:rsid w:val="00BC6715"/>
    <w:rsid w:val="00BD09C6"/>
    <w:rsid w:val="00BD0ADC"/>
    <w:rsid w:val="00BD0D6B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67D"/>
    <w:rsid w:val="00BD56A9"/>
    <w:rsid w:val="00BD5DCC"/>
    <w:rsid w:val="00BD66A5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26D3"/>
    <w:rsid w:val="00BF445D"/>
    <w:rsid w:val="00BF55D2"/>
    <w:rsid w:val="00BF5600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156F"/>
    <w:rsid w:val="00C12DB5"/>
    <w:rsid w:val="00C135CB"/>
    <w:rsid w:val="00C139CC"/>
    <w:rsid w:val="00C150ED"/>
    <w:rsid w:val="00C152C6"/>
    <w:rsid w:val="00C15C1F"/>
    <w:rsid w:val="00C15D46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7A2"/>
    <w:rsid w:val="00C253B6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845"/>
    <w:rsid w:val="00C53CA0"/>
    <w:rsid w:val="00C542F4"/>
    <w:rsid w:val="00C55E55"/>
    <w:rsid w:val="00C56589"/>
    <w:rsid w:val="00C56FCC"/>
    <w:rsid w:val="00C601A9"/>
    <w:rsid w:val="00C60B1C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B96"/>
    <w:rsid w:val="00C64C6A"/>
    <w:rsid w:val="00C64FC3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5316"/>
    <w:rsid w:val="00C762B3"/>
    <w:rsid w:val="00C807E8"/>
    <w:rsid w:val="00C80C0F"/>
    <w:rsid w:val="00C84E2F"/>
    <w:rsid w:val="00C84ED7"/>
    <w:rsid w:val="00C860AE"/>
    <w:rsid w:val="00C863C1"/>
    <w:rsid w:val="00C8649A"/>
    <w:rsid w:val="00C864E4"/>
    <w:rsid w:val="00C8695D"/>
    <w:rsid w:val="00C869DF"/>
    <w:rsid w:val="00C87004"/>
    <w:rsid w:val="00C87CEB"/>
    <w:rsid w:val="00C910B1"/>
    <w:rsid w:val="00C9196B"/>
    <w:rsid w:val="00C91CA6"/>
    <w:rsid w:val="00C91E3F"/>
    <w:rsid w:val="00C9264E"/>
    <w:rsid w:val="00C927A2"/>
    <w:rsid w:val="00C93419"/>
    <w:rsid w:val="00C9425E"/>
    <w:rsid w:val="00C9452D"/>
    <w:rsid w:val="00C955BA"/>
    <w:rsid w:val="00C96EF9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A728E"/>
    <w:rsid w:val="00CB059D"/>
    <w:rsid w:val="00CB224A"/>
    <w:rsid w:val="00CB22D4"/>
    <w:rsid w:val="00CB29C4"/>
    <w:rsid w:val="00CB2B2D"/>
    <w:rsid w:val="00CB2E6F"/>
    <w:rsid w:val="00CB3988"/>
    <w:rsid w:val="00CB39A0"/>
    <w:rsid w:val="00CB3C8D"/>
    <w:rsid w:val="00CB3E31"/>
    <w:rsid w:val="00CB3E9E"/>
    <w:rsid w:val="00CB5AEA"/>
    <w:rsid w:val="00CB5DE8"/>
    <w:rsid w:val="00CB6627"/>
    <w:rsid w:val="00CB6E02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092F"/>
    <w:rsid w:val="00CF1BAB"/>
    <w:rsid w:val="00CF1E42"/>
    <w:rsid w:val="00CF20AF"/>
    <w:rsid w:val="00CF41AA"/>
    <w:rsid w:val="00CF4B46"/>
    <w:rsid w:val="00CF4C2C"/>
    <w:rsid w:val="00CF561D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A05"/>
    <w:rsid w:val="00D14BB8"/>
    <w:rsid w:val="00D1641C"/>
    <w:rsid w:val="00D167D1"/>
    <w:rsid w:val="00D17570"/>
    <w:rsid w:val="00D176EC"/>
    <w:rsid w:val="00D17F36"/>
    <w:rsid w:val="00D17F3E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D20"/>
    <w:rsid w:val="00D24E9A"/>
    <w:rsid w:val="00D24EA3"/>
    <w:rsid w:val="00D250E8"/>
    <w:rsid w:val="00D25317"/>
    <w:rsid w:val="00D257CF"/>
    <w:rsid w:val="00D263F3"/>
    <w:rsid w:val="00D26A21"/>
    <w:rsid w:val="00D270AE"/>
    <w:rsid w:val="00D27262"/>
    <w:rsid w:val="00D27744"/>
    <w:rsid w:val="00D27B4B"/>
    <w:rsid w:val="00D27F2D"/>
    <w:rsid w:val="00D315F9"/>
    <w:rsid w:val="00D316B0"/>
    <w:rsid w:val="00D31E69"/>
    <w:rsid w:val="00D31F54"/>
    <w:rsid w:val="00D32361"/>
    <w:rsid w:val="00D32FE9"/>
    <w:rsid w:val="00D331B8"/>
    <w:rsid w:val="00D3445C"/>
    <w:rsid w:val="00D36008"/>
    <w:rsid w:val="00D361B4"/>
    <w:rsid w:val="00D364B7"/>
    <w:rsid w:val="00D36CFF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4F9"/>
    <w:rsid w:val="00D94502"/>
    <w:rsid w:val="00D94B28"/>
    <w:rsid w:val="00D94E64"/>
    <w:rsid w:val="00D9595E"/>
    <w:rsid w:val="00D963C4"/>
    <w:rsid w:val="00D96FC1"/>
    <w:rsid w:val="00D9789A"/>
    <w:rsid w:val="00D97D27"/>
    <w:rsid w:val="00D97D49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809"/>
    <w:rsid w:val="00DA4833"/>
    <w:rsid w:val="00DA4BD8"/>
    <w:rsid w:val="00DA4C12"/>
    <w:rsid w:val="00DA51CC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1689"/>
    <w:rsid w:val="00DC1836"/>
    <w:rsid w:val="00DC1DB6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A4A"/>
    <w:rsid w:val="00E41E8F"/>
    <w:rsid w:val="00E42195"/>
    <w:rsid w:val="00E42D7A"/>
    <w:rsid w:val="00E42F88"/>
    <w:rsid w:val="00E434EC"/>
    <w:rsid w:val="00E44331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25BD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15B8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5EE"/>
    <w:rsid w:val="00E97912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D1F"/>
    <w:rsid w:val="00EB2EC3"/>
    <w:rsid w:val="00EB32AE"/>
    <w:rsid w:val="00EB3A00"/>
    <w:rsid w:val="00EB41EE"/>
    <w:rsid w:val="00EB43D3"/>
    <w:rsid w:val="00EB4898"/>
    <w:rsid w:val="00EB4AA5"/>
    <w:rsid w:val="00EB4FB0"/>
    <w:rsid w:val="00EB61C1"/>
    <w:rsid w:val="00EB728E"/>
    <w:rsid w:val="00EB7394"/>
    <w:rsid w:val="00EB7737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204E"/>
    <w:rsid w:val="00ED23C1"/>
    <w:rsid w:val="00ED47A8"/>
    <w:rsid w:val="00ED4DB4"/>
    <w:rsid w:val="00ED5104"/>
    <w:rsid w:val="00ED5382"/>
    <w:rsid w:val="00ED660A"/>
    <w:rsid w:val="00ED67C9"/>
    <w:rsid w:val="00EE03BB"/>
    <w:rsid w:val="00EE07F2"/>
    <w:rsid w:val="00EE0942"/>
    <w:rsid w:val="00EE0AD4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86D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AD2"/>
    <w:rsid w:val="00F06331"/>
    <w:rsid w:val="00F06383"/>
    <w:rsid w:val="00F073D0"/>
    <w:rsid w:val="00F074B2"/>
    <w:rsid w:val="00F075A7"/>
    <w:rsid w:val="00F076AB"/>
    <w:rsid w:val="00F102B9"/>
    <w:rsid w:val="00F11021"/>
    <w:rsid w:val="00F1163C"/>
    <w:rsid w:val="00F11B9C"/>
    <w:rsid w:val="00F11E9F"/>
    <w:rsid w:val="00F11F69"/>
    <w:rsid w:val="00F133AD"/>
    <w:rsid w:val="00F1353B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37A1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EE6"/>
    <w:rsid w:val="00F42FD5"/>
    <w:rsid w:val="00F43E1D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8EA"/>
    <w:rsid w:val="00F52AA0"/>
    <w:rsid w:val="00F5408D"/>
    <w:rsid w:val="00F540C3"/>
    <w:rsid w:val="00F55305"/>
    <w:rsid w:val="00F56007"/>
    <w:rsid w:val="00F56835"/>
    <w:rsid w:val="00F5749F"/>
    <w:rsid w:val="00F606AC"/>
    <w:rsid w:val="00F60CFE"/>
    <w:rsid w:val="00F613BF"/>
    <w:rsid w:val="00F613CD"/>
    <w:rsid w:val="00F61760"/>
    <w:rsid w:val="00F62279"/>
    <w:rsid w:val="00F626FD"/>
    <w:rsid w:val="00F62987"/>
    <w:rsid w:val="00F62A39"/>
    <w:rsid w:val="00F62E02"/>
    <w:rsid w:val="00F63C34"/>
    <w:rsid w:val="00F64718"/>
    <w:rsid w:val="00F64796"/>
    <w:rsid w:val="00F64B1D"/>
    <w:rsid w:val="00F657D3"/>
    <w:rsid w:val="00F65898"/>
    <w:rsid w:val="00F659E3"/>
    <w:rsid w:val="00F65E45"/>
    <w:rsid w:val="00F65E5A"/>
    <w:rsid w:val="00F6669E"/>
    <w:rsid w:val="00F678B7"/>
    <w:rsid w:val="00F7168F"/>
    <w:rsid w:val="00F7202B"/>
    <w:rsid w:val="00F7251E"/>
    <w:rsid w:val="00F7275A"/>
    <w:rsid w:val="00F72A1B"/>
    <w:rsid w:val="00F72A1F"/>
    <w:rsid w:val="00F72C0C"/>
    <w:rsid w:val="00F73935"/>
    <w:rsid w:val="00F74135"/>
    <w:rsid w:val="00F74A96"/>
    <w:rsid w:val="00F74CFF"/>
    <w:rsid w:val="00F767EC"/>
    <w:rsid w:val="00F76A34"/>
    <w:rsid w:val="00F770AA"/>
    <w:rsid w:val="00F803F3"/>
    <w:rsid w:val="00F81DFD"/>
    <w:rsid w:val="00F82066"/>
    <w:rsid w:val="00F82133"/>
    <w:rsid w:val="00F84C6F"/>
    <w:rsid w:val="00F85431"/>
    <w:rsid w:val="00F856F9"/>
    <w:rsid w:val="00F909DA"/>
    <w:rsid w:val="00F91327"/>
    <w:rsid w:val="00F9245A"/>
    <w:rsid w:val="00F93BE5"/>
    <w:rsid w:val="00F9515F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587A"/>
    <w:rsid w:val="00FA5E05"/>
    <w:rsid w:val="00FA7D32"/>
    <w:rsid w:val="00FA7DCD"/>
    <w:rsid w:val="00FA7ED5"/>
    <w:rsid w:val="00FB0D40"/>
    <w:rsid w:val="00FB1564"/>
    <w:rsid w:val="00FB1B3C"/>
    <w:rsid w:val="00FB29C1"/>
    <w:rsid w:val="00FB33C0"/>
    <w:rsid w:val="00FB46D0"/>
    <w:rsid w:val="00FB4927"/>
    <w:rsid w:val="00FB4B15"/>
    <w:rsid w:val="00FB4B7B"/>
    <w:rsid w:val="00FB5251"/>
    <w:rsid w:val="00FB6295"/>
    <w:rsid w:val="00FB6A68"/>
    <w:rsid w:val="00FB75CE"/>
    <w:rsid w:val="00FC0084"/>
    <w:rsid w:val="00FC016C"/>
    <w:rsid w:val="00FC0D81"/>
    <w:rsid w:val="00FC0F33"/>
    <w:rsid w:val="00FC18F7"/>
    <w:rsid w:val="00FC1AD8"/>
    <w:rsid w:val="00FC1D32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D64ED"/>
    <w:rsid w:val="00FE23B4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23301-6D2A-4316-B51F-3B775C0BD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5</cp:revision>
  <cp:lastPrinted>2013-10-30T13:46:00Z</cp:lastPrinted>
  <dcterms:created xsi:type="dcterms:W3CDTF">2020-10-23T02:48:00Z</dcterms:created>
  <dcterms:modified xsi:type="dcterms:W3CDTF">2020-10-23T06:47:00Z</dcterms:modified>
</cp:coreProperties>
</file>